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1" w:rsidRDefault="000938C1" w:rsidP="00416EC9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0938C1" w:rsidRPr="000938C1" w:rsidRDefault="000938C1" w:rsidP="000938C1">
      <w:pPr>
        <w:widowControl/>
        <w:suppressAutoHyphens w:val="0"/>
        <w:spacing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0938C1">
        <w:rPr>
          <w:rFonts w:ascii="Calibri" w:eastAsia="Calibri" w:hAnsi="Calibri"/>
          <w:b/>
          <w:sz w:val="36"/>
          <w:szCs w:val="36"/>
          <w:lang w:eastAsia="en-US"/>
        </w:rPr>
        <w:t>OPIS PRZEDMIOTU ZAMÓWIENIA</w:t>
      </w:r>
      <w:r w:rsidR="007E76A1">
        <w:rPr>
          <w:rFonts w:ascii="Calibri" w:eastAsia="Calibri" w:hAnsi="Calibri"/>
          <w:b/>
          <w:sz w:val="36"/>
          <w:szCs w:val="36"/>
          <w:lang w:eastAsia="en-US"/>
        </w:rPr>
        <w:t xml:space="preserve">  - zad. nr 5</w:t>
      </w:r>
    </w:p>
    <w:p w:rsidR="000938C1" w:rsidRPr="000938C1" w:rsidRDefault="000938C1" w:rsidP="000938C1">
      <w:pPr>
        <w:widowControl/>
        <w:suppressAutoHyphens w:val="0"/>
        <w:spacing w:line="276" w:lineRule="auto"/>
        <w:rPr>
          <w:rFonts w:ascii="Calibri" w:eastAsia="Calibri" w:hAnsi="Calibri"/>
          <w:b/>
          <w:szCs w:val="24"/>
          <w:lang w:eastAsia="en-US"/>
        </w:rPr>
      </w:pPr>
      <w:r w:rsidRPr="000938C1">
        <w:rPr>
          <w:rFonts w:ascii="Calibri" w:eastAsia="Calibri" w:hAnsi="Calibri"/>
          <w:b/>
          <w:szCs w:val="24"/>
          <w:lang w:eastAsia="en-US"/>
        </w:rPr>
        <w:t>Zadanie:</w:t>
      </w:r>
    </w:p>
    <w:p w:rsidR="000938C1" w:rsidRPr="000938C1" w:rsidRDefault="000938C1" w:rsidP="000938C1">
      <w:pPr>
        <w:widowControl/>
        <w:suppressAutoHyphens w:val="0"/>
        <w:spacing w:line="276" w:lineRule="auto"/>
        <w:rPr>
          <w:rFonts w:ascii="Calibri" w:eastAsia="Calibri" w:hAnsi="Calibri"/>
          <w:b/>
          <w:szCs w:val="24"/>
          <w:lang w:eastAsia="en-US"/>
        </w:rPr>
      </w:pPr>
      <w:r w:rsidRPr="000938C1">
        <w:rPr>
          <w:rFonts w:ascii="Calibri" w:eastAsia="Calibri" w:hAnsi="Calibri"/>
          <w:b/>
          <w:szCs w:val="24"/>
          <w:lang w:eastAsia="en-US"/>
        </w:rPr>
        <w:t xml:space="preserve">Przebudowa budynku CEiIK (bryła C)   wraz z zagospodarowaniem terenu </w:t>
      </w:r>
    </w:p>
    <w:p w:rsidR="000938C1" w:rsidRPr="000938C1" w:rsidRDefault="000938C1" w:rsidP="000938C1">
      <w:pPr>
        <w:widowControl/>
        <w:suppressAutoHyphens w:val="0"/>
        <w:spacing w:line="276" w:lineRule="auto"/>
        <w:rPr>
          <w:rFonts w:ascii="Calibri" w:eastAsia="Calibri" w:hAnsi="Calibri"/>
          <w:b/>
          <w:szCs w:val="24"/>
          <w:lang w:eastAsia="en-US"/>
        </w:rPr>
      </w:pPr>
      <w:r w:rsidRPr="000938C1">
        <w:rPr>
          <w:rFonts w:ascii="Calibri" w:eastAsia="Calibri" w:hAnsi="Calibri"/>
          <w:b/>
          <w:szCs w:val="24"/>
          <w:lang w:eastAsia="en-US"/>
        </w:rPr>
        <w:t xml:space="preserve"> w Olsztynie przy ul. Kościńskiego 11 dz. ew. 15/1; obręb 109  Olsztyn, ul. Kościńskiego</w:t>
      </w:r>
    </w:p>
    <w:p w:rsidR="000938C1" w:rsidRDefault="0001002C" w:rsidP="000938C1">
      <w:pPr>
        <w:widowControl/>
        <w:suppressAutoHyphens w:val="0"/>
        <w:spacing w:line="276" w:lineRule="auto"/>
        <w:rPr>
          <w:rFonts w:ascii="Calibri" w:eastAsia="Calibri" w:hAnsi="Calibri"/>
          <w:b/>
          <w:szCs w:val="24"/>
          <w:lang w:eastAsia="en-US"/>
        </w:rPr>
      </w:pPr>
      <w:r>
        <w:rPr>
          <w:rFonts w:ascii="Calibri" w:eastAsia="Calibri" w:hAnsi="Calibri"/>
          <w:b/>
          <w:szCs w:val="24"/>
          <w:lang w:eastAsia="en-US"/>
        </w:rPr>
        <w:t>ETAP 2</w:t>
      </w:r>
    </w:p>
    <w:p w:rsidR="0001002C" w:rsidRPr="000938C1" w:rsidRDefault="0001002C" w:rsidP="000938C1">
      <w:pPr>
        <w:widowControl/>
        <w:suppressAutoHyphens w:val="0"/>
        <w:spacing w:line="276" w:lineRule="auto"/>
        <w:rPr>
          <w:rFonts w:ascii="Calibri" w:eastAsia="Calibri" w:hAnsi="Calibri"/>
          <w:b/>
          <w:szCs w:val="24"/>
          <w:lang w:eastAsia="en-US"/>
        </w:rPr>
      </w:pPr>
    </w:p>
    <w:p w:rsidR="000938C1" w:rsidRPr="000938C1" w:rsidRDefault="000938C1" w:rsidP="000938C1">
      <w:pPr>
        <w:widowControl/>
        <w:suppressAutoHyphens w:val="0"/>
        <w:spacing w:line="276" w:lineRule="auto"/>
        <w:rPr>
          <w:rFonts w:ascii="Calibri" w:eastAsia="Calibri" w:hAnsi="Calibri"/>
          <w:b/>
          <w:szCs w:val="24"/>
          <w:lang w:eastAsia="en-US"/>
        </w:rPr>
      </w:pPr>
      <w:r w:rsidRPr="000938C1">
        <w:rPr>
          <w:rFonts w:ascii="Calibri" w:eastAsia="Calibri" w:hAnsi="Calibri"/>
          <w:b/>
          <w:szCs w:val="24"/>
          <w:lang w:eastAsia="en-US"/>
        </w:rPr>
        <w:t>Inwestor:</w:t>
      </w:r>
    </w:p>
    <w:p w:rsidR="000938C1" w:rsidRPr="000938C1" w:rsidRDefault="000938C1" w:rsidP="000938C1">
      <w:pPr>
        <w:widowControl/>
        <w:suppressAutoHyphens w:val="0"/>
        <w:spacing w:line="276" w:lineRule="auto"/>
        <w:rPr>
          <w:rFonts w:ascii="Calibri" w:eastAsia="Calibri" w:hAnsi="Calibri"/>
          <w:b/>
          <w:szCs w:val="24"/>
          <w:lang w:eastAsia="en-US"/>
        </w:rPr>
      </w:pPr>
      <w:r w:rsidRPr="000938C1">
        <w:rPr>
          <w:rFonts w:ascii="Calibri" w:eastAsia="Calibri" w:hAnsi="Calibri"/>
          <w:b/>
          <w:szCs w:val="24"/>
          <w:lang w:eastAsia="en-US"/>
        </w:rPr>
        <w:t>Centrum Edukacji i Inicjatyw Kulturalnych w Olsztynie ul. Parkowa 1, 10-233 Olsztyn</w:t>
      </w:r>
    </w:p>
    <w:p w:rsidR="000938C1" w:rsidRPr="000938C1" w:rsidRDefault="000938C1" w:rsidP="000938C1">
      <w:pPr>
        <w:keepNext/>
        <w:keepLines/>
        <w:widowControl/>
        <w:suppressAutoHyphens w:val="0"/>
        <w:spacing w:before="480" w:after="200" w:line="276" w:lineRule="auto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0" w:name="_Toc58426583"/>
      <w:r w:rsidRPr="000938C1">
        <w:rPr>
          <w:rFonts w:ascii="Cambria" w:hAnsi="Cambria"/>
          <w:b/>
          <w:bCs/>
          <w:sz w:val="28"/>
          <w:szCs w:val="28"/>
          <w:lang w:eastAsia="en-US"/>
        </w:rPr>
        <w:t>Wstęp</w:t>
      </w:r>
      <w:bookmarkEnd w:id="0"/>
    </w:p>
    <w:p w:rsidR="000938C1" w:rsidRDefault="000938C1" w:rsidP="000938C1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0938C1">
        <w:rPr>
          <w:rFonts w:ascii="Calibri" w:eastAsia="Calibri" w:hAnsi="Calibri"/>
          <w:szCs w:val="22"/>
          <w:lang w:eastAsia="en-US"/>
        </w:rPr>
        <w:t xml:space="preserve">Niniejszy dokument opracowano w związku z zamierzeniem Inwestora wyposażenia </w:t>
      </w:r>
      <w:r>
        <w:rPr>
          <w:rFonts w:ascii="Calibri" w:eastAsia="Calibri" w:hAnsi="Calibri"/>
          <w:szCs w:val="22"/>
          <w:lang w:eastAsia="en-US"/>
        </w:rPr>
        <w:t xml:space="preserve">widowni </w:t>
      </w:r>
      <w:r w:rsidRPr="000938C1">
        <w:rPr>
          <w:rFonts w:ascii="Calibri" w:eastAsia="Calibri" w:hAnsi="Calibri"/>
          <w:szCs w:val="22"/>
          <w:lang w:eastAsia="en-US"/>
        </w:rPr>
        <w:t>sali widowiskowej CEiIK</w:t>
      </w:r>
      <w:r>
        <w:rPr>
          <w:rFonts w:ascii="Calibri" w:eastAsia="Calibri" w:hAnsi="Calibri"/>
          <w:szCs w:val="22"/>
          <w:lang w:eastAsia="en-US"/>
        </w:rPr>
        <w:t xml:space="preserve"> w Olsztynie w siedzenia rozsuwane i stacjonarne w systemie łączonym.</w:t>
      </w:r>
    </w:p>
    <w:p w:rsidR="000938C1" w:rsidRDefault="000938C1" w:rsidP="00416EC9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090339" w:rsidRPr="00090339" w:rsidRDefault="00090339" w:rsidP="00416EC9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090339">
        <w:rPr>
          <w:rFonts w:ascii="Arial" w:hAnsi="Arial" w:cs="Arial"/>
          <w:b/>
          <w:szCs w:val="24"/>
        </w:rPr>
        <w:t>Widownia .</w:t>
      </w:r>
    </w:p>
    <w:p w:rsidR="00090339" w:rsidRDefault="00090339" w:rsidP="00090339">
      <w:pPr>
        <w:jc w:val="both"/>
        <w:rPr>
          <w:rFonts w:ascii="Arial" w:hAnsi="Arial" w:cs="Arial"/>
          <w:sz w:val="20"/>
        </w:rPr>
      </w:pPr>
      <w:r w:rsidRPr="004808E0">
        <w:rPr>
          <w:rFonts w:ascii="Arial" w:hAnsi="Arial" w:cs="Arial"/>
          <w:sz w:val="20"/>
        </w:rPr>
        <w:t xml:space="preserve">W ramach realizacji zamówienia należy wykonać widownię </w:t>
      </w:r>
      <w:r>
        <w:rPr>
          <w:rFonts w:ascii="Arial" w:hAnsi="Arial" w:cs="Arial"/>
          <w:sz w:val="20"/>
        </w:rPr>
        <w:t>zgodnie z następującymi wytycznymi;</w:t>
      </w:r>
    </w:p>
    <w:p w:rsidR="00090339" w:rsidRDefault="00090339" w:rsidP="0009033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08E0">
        <w:rPr>
          <w:rFonts w:ascii="Arial" w:hAnsi="Arial" w:cs="Arial"/>
          <w:color w:val="000000"/>
          <w:sz w:val="20"/>
          <w:szCs w:val="20"/>
        </w:rPr>
        <w:t xml:space="preserve">Widownia </w:t>
      </w:r>
      <w:r>
        <w:rPr>
          <w:rFonts w:ascii="Arial" w:hAnsi="Arial" w:cs="Arial"/>
          <w:color w:val="000000"/>
          <w:sz w:val="20"/>
          <w:szCs w:val="20"/>
        </w:rPr>
        <w:t xml:space="preserve">typ 1 - </w:t>
      </w:r>
      <w:r w:rsidRPr="004808E0"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z w:val="20"/>
          <w:szCs w:val="20"/>
        </w:rPr>
        <w:t xml:space="preserve">winna być widownią teleskopową </w:t>
      </w:r>
    </w:p>
    <w:p w:rsidR="00090339" w:rsidRPr="00090339" w:rsidRDefault="00090339" w:rsidP="0009033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Widownię typ 2  - powinna być widownią w systemie rzędów łączonych , chowanych w przestrzeni pod sceną</w:t>
      </w:r>
    </w:p>
    <w:p w:rsidR="00416EC9" w:rsidRDefault="000938C1" w:rsidP="00416EC9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Widownia typ 1 - </w:t>
      </w:r>
      <w:r w:rsidR="00416EC9" w:rsidRPr="004808E0">
        <w:rPr>
          <w:rFonts w:ascii="Arial" w:hAnsi="Arial" w:cs="Arial"/>
          <w:b/>
          <w:sz w:val="20"/>
        </w:rPr>
        <w:t xml:space="preserve">Trybuna teleskopowa </w:t>
      </w:r>
    </w:p>
    <w:p w:rsidR="001E45F9" w:rsidRPr="004808E0" w:rsidRDefault="001E45F9" w:rsidP="00416EC9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noProof/>
        </w:rPr>
        <w:drawing>
          <wp:inline distT="0" distB="0" distL="0" distR="0">
            <wp:extent cx="1895475" cy="1900555"/>
            <wp:effectExtent l="0" t="0" r="9525" b="4445"/>
            <wp:docPr id="47" name="Obraz 28" descr="C:\Users\Anna Dylewska\Desktop\sibio\DSC_02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braz 28" descr="C:\Users\Anna Dylewska\Desktop\sibio\DSC_0279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0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6EC9" w:rsidRPr="004808E0" w:rsidRDefault="00416EC9" w:rsidP="00ED0998">
      <w:pPr>
        <w:jc w:val="both"/>
        <w:rPr>
          <w:rFonts w:ascii="Arial" w:hAnsi="Arial" w:cs="Arial"/>
          <w:sz w:val="20"/>
        </w:rPr>
      </w:pPr>
      <w:r w:rsidRPr="004808E0">
        <w:rPr>
          <w:rFonts w:ascii="Arial" w:hAnsi="Arial" w:cs="Arial"/>
          <w:sz w:val="20"/>
        </w:rPr>
        <w:t>W ramach realizacji zamówienia należy wykonać widownię zgodnie z poniższymi założeniami.</w:t>
      </w:r>
    </w:p>
    <w:p w:rsidR="00416EC9" w:rsidRPr="004808E0" w:rsidRDefault="00416EC9" w:rsidP="00416E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416EC9" w:rsidRDefault="00416EC9" w:rsidP="00416E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08E0">
        <w:rPr>
          <w:rFonts w:ascii="Arial" w:hAnsi="Arial" w:cs="Arial"/>
          <w:color w:val="000000"/>
          <w:sz w:val="20"/>
          <w:szCs w:val="20"/>
        </w:rPr>
        <w:t xml:space="preserve">Widownia </w:t>
      </w:r>
      <w:r w:rsidR="00090339">
        <w:rPr>
          <w:rFonts w:ascii="Arial" w:hAnsi="Arial" w:cs="Arial"/>
          <w:color w:val="000000"/>
          <w:sz w:val="20"/>
          <w:szCs w:val="20"/>
        </w:rPr>
        <w:t xml:space="preserve">typ 1 - </w:t>
      </w:r>
      <w:r w:rsidRPr="004808E0"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z w:val="20"/>
          <w:szCs w:val="20"/>
        </w:rPr>
        <w:t>winna być widownią teleskopową posiadająca 12 rzędów na 246 miejsc łącznie</w:t>
      </w:r>
      <w:r w:rsidRPr="004808E0">
        <w:rPr>
          <w:rFonts w:ascii="Arial" w:hAnsi="Arial" w:cs="Arial"/>
          <w:color w:val="000000"/>
          <w:sz w:val="20"/>
          <w:szCs w:val="20"/>
        </w:rPr>
        <w:t>.</w:t>
      </w:r>
    </w:p>
    <w:p w:rsidR="00416EC9" w:rsidRPr="004808E0" w:rsidRDefault="00416EC9" w:rsidP="00416E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8E0">
        <w:rPr>
          <w:rFonts w:ascii="Arial" w:hAnsi="Arial" w:cs="Arial"/>
          <w:sz w:val="20"/>
          <w:szCs w:val="20"/>
        </w:rPr>
        <w:t xml:space="preserve">Dostarczone trybuny teleskopowej muszą: </w:t>
      </w:r>
    </w:p>
    <w:p w:rsidR="00416EC9" w:rsidRPr="004808E0" w:rsidRDefault="00416EC9" w:rsidP="00416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8E0">
        <w:rPr>
          <w:rFonts w:ascii="Arial" w:hAnsi="Arial" w:cs="Arial"/>
          <w:sz w:val="20"/>
          <w:szCs w:val="20"/>
        </w:rPr>
        <w:t>być fabrycznie nowe, nieużywane, wolne od wad fizycznych i prawnych,</w:t>
      </w:r>
    </w:p>
    <w:p w:rsidR="00416EC9" w:rsidRPr="004808E0" w:rsidRDefault="00416EC9" w:rsidP="00416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8E0">
        <w:rPr>
          <w:rFonts w:ascii="Arial" w:hAnsi="Arial" w:cs="Arial"/>
          <w:sz w:val="20"/>
          <w:szCs w:val="20"/>
        </w:rPr>
        <w:t>spełniać wymagania jakościowe, techniczne i funkcjonalne,</w:t>
      </w:r>
    </w:p>
    <w:p w:rsidR="00416EC9" w:rsidRPr="004808E0" w:rsidRDefault="00416EC9" w:rsidP="00416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8E0">
        <w:rPr>
          <w:rFonts w:ascii="Arial" w:hAnsi="Arial" w:cs="Arial"/>
          <w:sz w:val="20"/>
          <w:szCs w:val="20"/>
        </w:rPr>
        <w:t>spełniać wymagania przepisów ppoż.,</w:t>
      </w:r>
    </w:p>
    <w:p w:rsidR="00416EC9" w:rsidRPr="004808E0" w:rsidRDefault="00416EC9" w:rsidP="00416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8E0">
        <w:rPr>
          <w:rFonts w:ascii="Arial" w:hAnsi="Arial" w:cs="Arial"/>
          <w:sz w:val="20"/>
          <w:szCs w:val="20"/>
        </w:rPr>
        <w:lastRenderedPageBreak/>
        <w:t>spełniać wymagania normy serii PN-EN 13200</w:t>
      </w:r>
      <w:r>
        <w:rPr>
          <w:rFonts w:ascii="Arial" w:hAnsi="Arial" w:cs="Arial"/>
          <w:sz w:val="20"/>
          <w:szCs w:val="20"/>
        </w:rPr>
        <w:t>-5</w:t>
      </w:r>
      <w:r w:rsidRPr="004808E0">
        <w:rPr>
          <w:rFonts w:ascii="Arial" w:hAnsi="Arial" w:cs="Arial"/>
          <w:sz w:val="20"/>
          <w:szCs w:val="20"/>
        </w:rPr>
        <w:t xml:space="preserve"> oraz Rozporządzenia Ministra Infrastruktury z dnia 12 kwietnia 2002 r. w sprawie warunków technicznych jakim powinny odpowiadać budynki i ich usytuowanie, Dz.U. 2002 nr 75 poz. 690, wraz z późniejszymi zmianami.</w:t>
      </w:r>
    </w:p>
    <w:p w:rsidR="00416EC9" w:rsidRPr="004808E0" w:rsidRDefault="00416EC9" w:rsidP="00416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8E0">
        <w:rPr>
          <w:rFonts w:ascii="Arial" w:hAnsi="Arial" w:cs="Arial"/>
          <w:bCs/>
          <w:sz w:val="20"/>
          <w:szCs w:val="20"/>
        </w:rPr>
        <w:t>Spełniać wymagania Dyrektywy Maszynowej 2006/42/WE</w:t>
      </w:r>
      <w:r w:rsidRPr="004808E0">
        <w:rPr>
          <w:rFonts w:ascii="Arial" w:hAnsi="Arial" w:cs="Arial"/>
          <w:sz w:val="20"/>
          <w:szCs w:val="20"/>
        </w:rPr>
        <w:t xml:space="preserve"> z dnia 17.05.2007r. w sprawie zasadniczych wymagań dla maszyn (Dz. Urz. UE L 157 z dn. 9.06.2007r.), </w:t>
      </w:r>
      <w:r w:rsidRPr="004808E0">
        <w:rPr>
          <w:rFonts w:ascii="Arial" w:hAnsi="Arial" w:cs="Arial"/>
          <w:bCs/>
          <w:sz w:val="20"/>
          <w:szCs w:val="20"/>
        </w:rPr>
        <w:t>Dyrektywy Parlamentu Europejskiego 2014/30/UE</w:t>
      </w:r>
      <w:r w:rsidRPr="004808E0">
        <w:rPr>
          <w:rFonts w:ascii="Arial" w:hAnsi="Arial" w:cs="Arial"/>
          <w:sz w:val="20"/>
          <w:szCs w:val="20"/>
        </w:rPr>
        <w:t xml:space="preserve"> z dnia 26.02.2014r. w sprawie kompatybilności elektromagnetycznej. (Dz. Urz. UE L 96 z 29.03.2014, str. 79), </w:t>
      </w:r>
      <w:r w:rsidRPr="004808E0">
        <w:rPr>
          <w:rFonts w:ascii="Arial" w:hAnsi="Arial" w:cs="Arial"/>
          <w:bCs/>
          <w:sz w:val="20"/>
          <w:szCs w:val="20"/>
        </w:rPr>
        <w:t>Dyrektywy Parlamentu Europejskiego 2014/35/UE</w:t>
      </w:r>
      <w:r w:rsidRPr="004808E0">
        <w:rPr>
          <w:rFonts w:ascii="Arial" w:hAnsi="Arial" w:cs="Arial"/>
          <w:sz w:val="20"/>
          <w:szCs w:val="20"/>
        </w:rPr>
        <w:t xml:space="preserve"> z dnia 26.02.2014r. w sprawie udostępniania na rynku sprzętu elektrycznego przewidzianego do stosowania w określonych granicach napięcia. (Dz. Urz. UE L 96 z 29.03.2014, str. 357)</w:t>
      </w:r>
    </w:p>
    <w:p w:rsidR="00416EC9" w:rsidRPr="004808E0" w:rsidRDefault="00416EC9" w:rsidP="00416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8E0">
        <w:rPr>
          <w:rFonts w:ascii="Arial" w:hAnsi="Arial" w:cs="Arial"/>
          <w:sz w:val="20"/>
          <w:szCs w:val="20"/>
        </w:rPr>
        <w:t>posiadać obliczenia wytrzymałościowe podpisane przez uprawnionego projektanta,</w:t>
      </w:r>
    </w:p>
    <w:p w:rsidR="00416EC9" w:rsidRPr="00416EC9" w:rsidRDefault="00416EC9" w:rsidP="00416E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16EC9">
        <w:rPr>
          <w:rFonts w:ascii="Arial" w:hAnsi="Arial" w:cs="Arial"/>
          <w:sz w:val="20"/>
          <w:szCs w:val="20"/>
        </w:rPr>
        <w:t xml:space="preserve">posiadać certyfikaty, atesty, świadectwa dopuszczenia do użytkowania itp. lub inną dokumentację potwierdzającą, że oferowany sprzęt i urządzenia spełniają wymagane prawem przepisy i normy. </w:t>
      </w:r>
    </w:p>
    <w:p w:rsidR="00416EC9" w:rsidRPr="00416EC9" w:rsidRDefault="00416EC9" w:rsidP="00416E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16EC9">
        <w:rPr>
          <w:rFonts w:ascii="Arial" w:eastAsia="Times New Roman" w:hAnsi="Arial" w:cs="Arial"/>
          <w:color w:val="000000"/>
          <w:sz w:val="20"/>
          <w:szCs w:val="20"/>
        </w:rPr>
        <w:t xml:space="preserve">Trybuny teleskopowe dostarczone są przez producenta, wykonawcę w stanie rozmontowanym. Montaż i instalacja odbywa się na obiekcie. </w:t>
      </w:r>
    </w:p>
    <w:p w:rsidR="00416EC9" w:rsidRPr="004808E0" w:rsidRDefault="00416EC9" w:rsidP="00416E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08E0">
        <w:rPr>
          <w:rFonts w:ascii="Arial" w:hAnsi="Arial" w:cs="Arial"/>
          <w:color w:val="000000"/>
          <w:sz w:val="20"/>
          <w:szCs w:val="20"/>
        </w:rPr>
        <w:t>Trybuna teleskopowa musi zapewnić przejście ewakuacyjne dostosowane do drogi ewakuacyjnej zgodnie z § 242 Rozporządzenie Ministra Infrastruktury w sprawie warunków technicznych, jakim powinny odpowiadać budynki i ich usytuowanie z dnia 12 kwietnia 2002 r. (Dz.U. Nr 75, poz. 690)</w:t>
      </w:r>
    </w:p>
    <w:p w:rsidR="00416EC9" w:rsidRDefault="00416EC9" w:rsidP="00416E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08E0">
        <w:rPr>
          <w:rFonts w:ascii="Arial" w:hAnsi="Arial" w:cs="Arial"/>
          <w:color w:val="000000"/>
          <w:sz w:val="20"/>
          <w:szCs w:val="20"/>
        </w:rPr>
        <w:t>Trybuna ma być stabilna i całkowicie nieruchoma po jej zamontowaniu (systemy blokowania/bazowania, podpory, stopy itp.).</w:t>
      </w:r>
    </w:p>
    <w:p w:rsidR="00416EC9" w:rsidRPr="00416EC9" w:rsidRDefault="00416EC9" w:rsidP="00416E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6EC9">
        <w:rPr>
          <w:rFonts w:ascii="Arial" w:hAnsi="Arial" w:cs="Arial"/>
          <w:color w:val="000000"/>
          <w:sz w:val="20"/>
          <w:szCs w:val="20"/>
        </w:rPr>
        <w:t>Moduły trybuny teleskopowej mają mieć dobraną ilość punktów podparcia oraz muszą one być o łącznej powierzchni wynikającej z obliczeń konstrukcyjnych potwierdzonych przez projektanta posiadającego stosowne uprawnienia budowlane (zgodnie z Prawem budowlanym). Obliczenia należy przedstawić w dokumenta</w:t>
      </w:r>
      <w:r w:rsidRPr="00416EC9">
        <w:rPr>
          <w:rFonts w:ascii="Arial" w:hAnsi="Arial" w:cs="Arial"/>
          <w:color w:val="0D0D0D"/>
          <w:spacing w:val="-1"/>
          <w:sz w:val="20"/>
          <w:szCs w:val="20"/>
        </w:rPr>
        <w:t>cji warsztatowej.</w:t>
      </w:r>
    </w:p>
    <w:p w:rsidR="00416EC9" w:rsidRPr="00826693" w:rsidRDefault="00416EC9" w:rsidP="008266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16EC9">
        <w:rPr>
          <w:rFonts w:ascii="Arial" w:hAnsi="Arial" w:cs="Arial"/>
          <w:color w:val="0D0D0D"/>
          <w:spacing w:val="-1"/>
          <w:sz w:val="20"/>
          <w:szCs w:val="20"/>
          <w:lang w:eastAsia="pl-PL"/>
        </w:rPr>
        <w:t>Konstrukcja trybuny wykonana jest z profili gwarantujących stabilność i sztywność konstrukcji</w:t>
      </w:r>
      <w:r>
        <w:rPr>
          <w:rFonts w:ascii="Arial" w:hAnsi="Arial" w:cs="Arial"/>
          <w:color w:val="0D0D0D"/>
          <w:spacing w:val="-1"/>
          <w:sz w:val="20"/>
          <w:szCs w:val="20"/>
          <w:lang w:eastAsia="pl-PL"/>
        </w:rPr>
        <w:t xml:space="preserve"> poprzez zastosowanie</w:t>
      </w:r>
      <w:r w:rsidRPr="00416EC9">
        <w:rPr>
          <w:rFonts w:ascii="Arial" w:hAnsi="Arial" w:cs="Arial"/>
          <w:color w:val="0D0D0D"/>
          <w:spacing w:val="-1"/>
          <w:sz w:val="20"/>
          <w:szCs w:val="20"/>
        </w:rPr>
        <w:t xml:space="preserve"> rur stalowych i kształtowników półotwartych spawanych metodą MAG i skręconych śrubami</w:t>
      </w:r>
      <w:r w:rsidRPr="00416EC9">
        <w:rPr>
          <w:rFonts w:ascii="Arial" w:hAnsi="Arial" w:cs="Arial"/>
          <w:color w:val="0D0D0D"/>
          <w:spacing w:val="-1"/>
          <w:sz w:val="20"/>
        </w:rPr>
        <w:t xml:space="preserve"> galwanizowanymi.</w:t>
      </w:r>
      <w:r w:rsidRPr="00416EC9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826693">
        <w:rPr>
          <w:rFonts w:ascii="Arial" w:hAnsi="Arial" w:cs="Arial"/>
          <w:color w:val="0D0D0D"/>
          <w:spacing w:val="-1"/>
          <w:sz w:val="20"/>
          <w:szCs w:val="20"/>
        </w:rPr>
        <w:t>Jako podstawowe elementy konstrukcji uważa się platformy oraz elementy je podtrzymujące (słupy). Każda platforma trybun teleskopowych wsparta jest na minimum dwóch niezależnych słupach. Połączenie platform z słupami musi zapewnić możliwość wypoziomowania podestu w pozycji trybuny złożonej. Belki poziome słupów powinny być wyposażone w koła jezdne, po minimum 3 sztuki, łożyskowane, a bieżnie kół wykonane z poliuretanu</w:t>
      </w:r>
      <w:r w:rsidR="00826693">
        <w:rPr>
          <w:rFonts w:ascii="Arial" w:hAnsi="Arial" w:cs="Arial"/>
          <w:color w:val="0D0D0D"/>
          <w:spacing w:val="-1"/>
          <w:sz w:val="20"/>
          <w:szCs w:val="20"/>
        </w:rPr>
        <w:t xml:space="preserve"> </w:t>
      </w:r>
      <w:r w:rsidR="00826693" w:rsidRPr="00826693">
        <w:rPr>
          <w:rFonts w:ascii="Arial" w:hAnsi="Arial" w:cs="Arial"/>
          <w:color w:val="0D0D0D"/>
          <w:spacing w:val="-1"/>
          <w:sz w:val="20"/>
          <w:szCs w:val="20"/>
        </w:rPr>
        <w:t>nie pozostawiające śladów oraz nie powodujące uszkodzeń nawierzchni</w:t>
      </w:r>
      <w:r w:rsidRPr="00826693">
        <w:rPr>
          <w:rFonts w:ascii="Arial" w:hAnsi="Arial" w:cs="Arial"/>
          <w:color w:val="0D0D0D"/>
          <w:spacing w:val="-1"/>
          <w:sz w:val="20"/>
          <w:szCs w:val="20"/>
        </w:rPr>
        <w:t>. Wymiar kół nie mniejszy niż 40x100</w:t>
      </w:r>
      <w:r w:rsidR="00826693">
        <w:rPr>
          <w:rFonts w:ascii="Arial" w:hAnsi="Arial" w:cs="Arial"/>
          <w:color w:val="0D0D0D"/>
          <w:spacing w:val="-1"/>
          <w:sz w:val="20"/>
          <w:szCs w:val="20"/>
        </w:rPr>
        <w:t xml:space="preserve"> mm</w:t>
      </w:r>
      <w:r w:rsidRPr="00826693">
        <w:rPr>
          <w:rFonts w:ascii="Arial" w:hAnsi="Arial" w:cs="Arial"/>
          <w:color w:val="0D0D0D"/>
          <w:spacing w:val="-1"/>
          <w:sz w:val="20"/>
          <w:szCs w:val="20"/>
        </w:rPr>
        <w:t xml:space="preserve">.  Prowadzenie pomiędzy belkami poziomymi słupów należy zapewnić w sposób bez tarciowy z wykorzystaniem rolek lub łożysk, które zapewnią prawidłowe rozkładanie i składanie widowni. Trybuna teleskopowa powinna być wyposażona w system zabezpieczający przed samoczynnym i niekontrolowanym złożeniem widowni podczas </w:t>
      </w:r>
      <w:r w:rsidRPr="00826693">
        <w:rPr>
          <w:rFonts w:ascii="Arial" w:hAnsi="Arial" w:cs="Arial"/>
          <w:color w:val="0D0D0D"/>
          <w:spacing w:val="-1"/>
          <w:sz w:val="20"/>
          <w:szCs w:val="20"/>
        </w:rPr>
        <w:lastRenderedPageBreak/>
        <w:t>eksploatacji</w:t>
      </w:r>
      <w:r w:rsidRPr="00826693">
        <w:rPr>
          <w:rFonts w:ascii="Arial" w:hAnsi="Arial" w:cs="Arial"/>
          <w:color w:val="000000"/>
          <w:spacing w:val="-1"/>
          <w:sz w:val="20"/>
          <w:szCs w:val="20"/>
        </w:rPr>
        <w:t xml:space="preserve">. Stalowa konstrukcja o </w:t>
      </w:r>
      <w:r w:rsidRPr="00826693">
        <w:rPr>
          <w:rFonts w:ascii="Arial" w:hAnsi="Arial" w:cs="Arial"/>
          <w:color w:val="000000"/>
          <w:sz w:val="20"/>
          <w:szCs w:val="20"/>
        </w:rPr>
        <w:t>nośności min 5kN/m2.</w:t>
      </w:r>
      <w:r w:rsidRPr="00826693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826693">
        <w:rPr>
          <w:rFonts w:ascii="Arial" w:hAnsi="Arial" w:cs="Arial"/>
          <w:color w:val="0D0D0D"/>
          <w:spacing w:val="-1"/>
          <w:sz w:val="20"/>
          <w:szCs w:val="20"/>
        </w:rPr>
        <w:t xml:space="preserve">Konstrukcja powinna być malowana w technologii proszkowej spełniającej wymagania </w:t>
      </w:r>
      <w:r w:rsidRPr="00826693">
        <w:rPr>
          <w:rFonts w:ascii="Arial" w:hAnsi="Arial" w:cs="Arial"/>
          <w:sz w:val="20"/>
          <w:szCs w:val="20"/>
        </w:rPr>
        <w:t>reakcja na ogień zgodnie z normą PN-EN 13501-1+A1:2010 w klasyfikacji A2-s1, d0.</w:t>
      </w:r>
    </w:p>
    <w:p w:rsidR="00416EC9" w:rsidRPr="004808E0" w:rsidRDefault="00416EC9" w:rsidP="00416E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08E0">
        <w:rPr>
          <w:rFonts w:ascii="Arial" w:hAnsi="Arial" w:cs="Arial"/>
          <w:color w:val="000000"/>
          <w:sz w:val="20"/>
          <w:szCs w:val="20"/>
        </w:rPr>
        <w:t>Podesty trybuny powinny zostać wykończone sklejką o  właściwościach  trudno zapalnych  spełniającą klasę palności  w  zakresie  reakcji  na  ogień wg  PN-EN  13501-1+A1:2010 w klasyfikacji Bfl s1</w:t>
      </w:r>
      <w:r w:rsidR="00826693">
        <w:rPr>
          <w:rFonts w:ascii="Arial" w:hAnsi="Arial" w:cs="Arial"/>
          <w:color w:val="000000"/>
          <w:sz w:val="20"/>
          <w:szCs w:val="20"/>
        </w:rPr>
        <w:t xml:space="preserve">. </w:t>
      </w:r>
      <w:r w:rsidR="00826693" w:rsidRPr="00826693">
        <w:rPr>
          <w:rFonts w:ascii="Arial" w:hAnsi="Arial" w:cs="Arial"/>
          <w:color w:val="000000"/>
          <w:sz w:val="20"/>
          <w:szCs w:val="20"/>
        </w:rPr>
        <w:t xml:space="preserve">Wykończenie stopni i podestów  - </w:t>
      </w:r>
      <w:r w:rsidR="00826693">
        <w:rPr>
          <w:rFonts w:ascii="Arial" w:hAnsi="Arial" w:cs="Arial"/>
          <w:color w:val="000000"/>
          <w:sz w:val="20"/>
          <w:szCs w:val="20"/>
        </w:rPr>
        <w:t>systemowa deska podłogowa</w:t>
      </w:r>
      <w:r w:rsidR="00826693" w:rsidRPr="00826693">
        <w:rPr>
          <w:rFonts w:ascii="Arial" w:hAnsi="Arial" w:cs="Arial"/>
          <w:color w:val="000000"/>
          <w:sz w:val="20"/>
          <w:szCs w:val="20"/>
        </w:rPr>
        <w:t xml:space="preserve">  </w:t>
      </w:r>
      <w:r w:rsidR="00826693">
        <w:rPr>
          <w:rFonts w:ascii="Arial" w:hAnsi="Arial" w:cs="Arial"/>
          <w:color w:val="000000"/>
          <w:sz w:val="20"/>
          <w:szCs w:val="20"/>
        </w:rPr>
        <w:t xml:space="preserve">imitujaca parkiet dębowy </w:t>
      </w:r>
      <w:r w:rsidR="00826693" w:rsidRPr="00826693">
        <w:rPr>
          <w:rFonts w:ascii="Arial" w:hAnsi="Arial" w:cs="Arial"/>
          <w:color w:val="000000"/>
          <w:sz w:val="20"/>
          <w:szCs w:val="20"/>
        </w:rPr>
        <w:t>w kolorze zbliżonym do istniejącego parkietu w sali.</w:t>
      </w:r>
      <w:r w:rsidR="00826693">
        <w:rPr>
          <w:rFonts w:ascii="Arial" w:hAnsi="Arial" w:cs="Arial"/>
          <w:color w:val="000000"/>
          <w:sz w:val="20"/>
          <w:szCs w:val="20"/>
        </w:rPr>
        <w:t xml:space="preserve"> </w:t>
      </w:r>
      <w:r w:rsidR="00826693" w:rsidRPr="00826693">
        <w:rPr>
          <w:rFonts w:ascii="Arial" w:hAnsi="Arial" w:cs="Arial"/>
          <w:color w:val="000000"/>
          <w:sz w:val="20"/>
          <w:szCs w:val="20"/>
        </w:rPr>
        <w:t>Wykończenie stopni za pomocą profili aluminiowych</w:t>
      </w:r>
      <w:r w:rsidR="00826693">
        <w:rPr>
          <w:rFonts w:ascii="Arial" w:hAnsi="Arial" w:cs="Arial"/>
          <w:color w:val="000000"/>
          <w:sz w:val="20"/>
          <w:szCs w:val="20"/>
        </w:rPr>
        <w:t xml:space="preserve"> anodowanych</w:t>
      </w:r>
      <w:r w:rsidR="00826693" w:rsidRPr="00826693">
        <w:rPr>
          <w:rFonts w:ascii="Arial" w:hAnsi="Arial" w:cs="Arial"/>
          <w:color w:val="000000"/>
          <w:sz w:val="20"/>
          <w:szCs w:val="20"/>
        </w:rPr>
        <w:t xml:space="preserve"> w kolorze czarnym które będą  pełnić  funkcję ochronną krawędzi stopni</w:t>
      </w:r>
      <w:r w:rsidR="00826693">
        <w:rPr>
          <w:rFonts w:ascii="Arial" w:hAnsi="Arial" w:cs="Arial"/>
          <w:color w:val="000000"/>
          <w:sz w:val="20"/>
          <w:szCs w:val="20"/>
        </w:rPr>
        <w:t>.</w:t>
      </w:r>
    </w:p>
    <w:p w:rsidR="00416EC9" w:rsidRPr="004808E0" w:rsidRDefault="00416EC9" w:rsidP="00416E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08E0">
        <w:rPr>
          <w:rFonts w:ascii="Arial" w:hAnsi="Arial" w:cs="Arial"/>
          <w:color w:val="000000"/>
          <w:sz w:val="20"/>
          <w:szCs w:val="20"/>
        </w:rPr>
        <w:t>Boki trybuny teleskopowej należy zabezpieczyć barierkami o  wysokości  110  cm spełniającymi  normę EN  13200-5.  Barierki  należy  wykonać z  profili rurowych oraz zabezpieczyć farbą proszkową spełniającą klasę palności w zakresie reakcji na  ogień wg EN 13501 w klasyfikacji A2-s1, d0</w:t>
      </w:r>
      <w:r w:rsidR="00826693">
        <w:rPr>
          <w:rFonts w:ascii="Arial" w:hAnsi="Arial" w:cs="Arial"/>
          <w:color w:val="000000"/>
          <w:sz w:val="20"/>
          <w:szCs w:val="20"/>
        </w:rPr>
        <w:t xml:space="preserve"> w kolorze czarnym mat drobna struktura</w:t>
      </w:r>
      <w:r w:rsidRPr="004808E0">
        <w:rPr>
          <w:rFonts w:ascii="Arial" w:hAnsi="Arial" w:cs="Arial"/>
          <w:color w:val="000000"/>
          <w:sz w:val="20"/>
          <w:szCs w:val="20"/>
        </w:rPr>
        <w:t>.</w:t>
      </w:r>
      <w:r w:rsidR="00826693">
        <w:rPr>
          <w:rFonts w:ascii="Arial" w:hAnsi="Arial" w:cs="Arial"/>
          <w:color w:val="000000"/>
          <w:sz w:val="20"/>
          <w:szCs w:val="20"/>
        </w:rPr>
        <w:t xml:space="preserve"> Barierki składane na podest</w:t>
      </w:r>
      <w:r w:rsidR="00745F55">
        <w:rPr>
          <w:rFonts w:ascii="Arial" w:hAnsi="Arial" w:cs="Arial"/>
          <w:color w:val="000000"/>
          <w:sz w:val="20"/>
          <w:szCs w:val="20"/>
        </w:rPr>
        <w:t>.</w:t>
      </w:r>
    </w:p>
    <w:p w:rsidR="00416EC9" w:rsidRPr="004808E0" w:rsidRDefault="00416EC9" w:rsidP="00416EC9">
      <w:pPr>
        <w:pStyle w:val="Standard"/>
        <w:numPr>
          <w:ilvl w:val="0"/>
          <w:numId w:val="1"/>
        </w:numPr>
        <w:spacing w:line="360" w:lineRule="auto"/>
        <w:jc w:val="both"/>
        <w:rPr>
          <w:rFonts w:cs="Arial"/>
          <w:color w:val="0D0D0D"/>
          <w:spacing w:val="-1"/>
          <w:sz w:val="20"/>
          <w:szCs w:val="20"/>
        </w:rPr>
      </w:pPr>
      <w:r w:rsidRPr="004808E0">
        <w:rPr>
          <w:rFonts w:cs="Arial"/>
          <w:color w:val="0D0D0D"/>
          <w:spacing w:val="-1"/>
          <w:sz w:val="20"/>
          <w:szCs w:val="20"/>
        </w:rPr>
        <w:t>Składanie widowni powinno się odbywać za pomocą mechanizmu napędzającego motoreduktorem, każdy zasilany napięciem 400V o mocy min 0,25 kW umieszczonego pod pierwszym podestem trybuny tak aby w łatwy sposób można było dokonać przeglądu. Napęd trybuny powinien być wyposażony w niebrudzące koła napędowe.</w:t>
      </w:r>
      <w:r w:rsidRPr="004808E0">
        <w:rPr>
          <w:rFonts w:cs="Arial"/>
          <w:b/>
          <w:color w:val="548DD4"/>
          <w:sz w:val="20"/>
          <w:szCs w:val="20"/>
        </w:rPr>
        <w:t xml:space="preserve"> </w:t>
      </w:r>
      <w:r w:rsidRPr="004808E0">
        <w:rPr>
          <w:rFonts w:cs="Arial"/>
          <w:color w:val="000000"/>
          <w:sz w:val="20"/>
          <w:szCs w:val="20"/>
        </w:rPr>
        <w:t>Motoreduktor wypos</w:t>
      </w:r>
      <w:r w:rsidR="00745F55">
        <w:rPr>
          <w:rFonts w:cs="Arial"/>
          <w:color w:val="000000"/>
          <w:sz w:val="20"/>
          <w:szCs w:val="20"/>
        </w:rPr>
        <w:t>ażony w sprzęgło przeciążeniowe.</w:t>
      </w:r>
      <w:r w:rsidRPr="004808E0">
        <w:rPr>
          <w:rFonts w:cs="Arial"/>
          <w:color w:val="000000"/>
          <w:sz w:val="20"/>
          <w:szCs w:val="20"/>
        </w:rPr>
        <w:t xml:space="preserve"> Oprócz kwestii bezpieczeństwa a przypadku awarii (np. brak prądu) sprzęgło przeciążeniowe motoreduktora można rozłączyć od silnika elektrycznego i w łatwy sposób można rozkładać manualnie trybunę w celu jej użytkowania. Układ napędowy powinien spełniać wymagania stopnia ochrony IP54</w:t>
      </w:r>
    </w:p>
    <w:p w:rsidR="00416EC9" w:rsidRPr="004808E0" w:rsidRDefault="00416EC9" w:rsidP="00416EC9">
      <w:pPr>
        <w:pStyle w:val="Standard"/>
        <w:numPr>
          <w:ilvl w:val="0"/>
          <w:numId w:val="1"/>
        </w:numPr>
        <w:spacing w:line="360" w:lineRule="auto"/>
        <w:jc w:val="both"/>
        <w:rPr>
          <w:rFonts w:cs="Arial"/>
          <w:color w:val="0D0D0D"/>
          <w:spacing w:val="-1"/>
          <w:sz w:val="20"/>
          <w:szCs w:val="20"/>
        </w:rPr>
      </w:pPr>
      <w:r w:rsidRPr="004808E0">
        <w:rPr>
          <w:rFonts w:cs="Arial"/>
          <w:color w:val="0D0D0D"/>
          <w:spacing w:val="-1"/>
          <w:sz w:val="20"/>
          <w:szCs w:val="20"/>
        </w:rPr>
        <w:t xml:space="preserve">Włączenie zasilania trybuny powinno się odbywać za pomocą wyłącznika, umieszczonego na </w:t>
      </w:r>
      <w:r w:rsidR="00745F55">
        <w:rPr>
          <w:rFonts w:cs="Arial"/>
          <w:color w:val="0D0D0D"/>
          <w:spacing w:val="-1"/>
          <w:sz w:val="20"/>
          <w:szCs w:val="20"/>
        </w:rPr>
        <w:t xml:space="preserve">przewodowym </w:t>
      </w:r>
      <w:r w:rsidRPr="004808E0">
        <w:rPr>
          <w:rFonts w:cs="Arial"/>
          <w:color w:val="0D0D0D"/>
          <w:spacing w:val="-1"/>
          <w:sz w:val="20"/>
          <w:szCs w:val="20"/>
        </w:rPr>
        <w:t>pilocie sterującym. Trybuna powinna być wyposażona w gniazdo  przyłączeniowe pilota sterującego. Do sterowania składaniem/rozkładaniem widowni należy zaprojektować układ sterowania, który może być w każdej chwili np. w przypadku zagrożenia wyłączony. Układ sterowania nie będzie posiadał "samo podtrzymania" tzn.  że składanie / rozkładanie wymaga od operatora ciągłego użytkowania przycisku. Zaleca się wyposażenie trybuny w lampkę sygnalizacyjną oraz sygnał dźwiękowy sygnalizujące ruch trybuny</w:t>
      </w:r>
      <w:r w:rsidRPr="004808E0">
        <w:rPr>
          <w:rFonts w:cs="Arial"/>
          <w:color w:val="000000"/>
          <w:spacing w:val="-1"/>
          <w:sz w:val="20"/>
          <w:szCs w:val="20"/>
        </w:rPr>
        <w:t xml:space="preserve">. </w:t>
      </w:r>
      <w:r w:rsidRPr="004808E0">
        <w:rPr>
          <w:rFonts w:cs="Arial"/>
          <w:color w:val="000000"/>
          <w:sz w:val="20"/>
          <w:szCs w:val="20"/>
        </w:rPr>
        <w:t>Układ sterowania powinien być umieszczony pod przednim podestem trybuny z możliwością łatwego dostępu w przypadku awarii. Układ sterowania powinien spełniać wymagania stopnia ochrony IP54.</w:t>
      </w:r>
    </w:p>
    <w:p w:rsidR="00416EC9" w:rsidRPr="004808E0" w:rsidRDefault="00416EC9" w:rsidP="00416E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08E0">
        <w:rPr>
          <w:rFonts w:ascii="Arial" w:hAnsi="Arial" w:cs="Arial"/>
          <w:color w:val="000000"/>
          <w:sz w:val="20"/>
          <w:szCs w:val="20"/>
        </w:rPr>
        <w:t>Należy przewidzieć przejścia (schody) na trybunach oraz drogi ewakuacyjne zgodnie z odpowiednimi przepisami ppoż.</w:t>
      </w:r>
    </w:p>
    <w:p w:rsidR="00416EC9" w:rsidRDefault="00745F55" w:rsidP="00416E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Widownia powinna posiadać</w:t>
      </w:r>
      <w:r w:rsidR="00416EC9" w:rsidRPr="004808E0">
        <w:rPr>
          <w:rFonts w:ascii="Arial" w:hAnsi="Arial" w:cs="Arial"/>
          <w:color w:val="000000"/>
          <w:sz w:val="20"/>
          <w:szCs w:val="20"/>
        </w:rPr>
        <w:t xml:space="preserve"> teleskopowe kurtyny boczne z siatki polietylenowej lub </w:t>
      </w:r>
      <w:r w:rsidR="00416EC9">
        <w:rPr>
          <w:rFonts w:ascii="Arial" w:hAnsi="Arial" w:cs="Arial"/>
          <w:color w:val="000000"/>
          <w:sz w:val="20"/>
          <w:szCs w:val="20"/>
        </w:rPr>
        <w:t>tkaniny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416EC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5F55" w:rsidRDefault="00745F55" w:rsidP="00416E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Widownia powinna być wyposażona w blendy frontowe wykonane z płyty melaminowej o grubości 18 mm w kolorze czarnym</w:t>
      </w:r>
    </w:p>
    <w:p w:rsidR="00745F55" w:rsidRPr="00745F55" w:rsidRDefault="00745F55" w:rsidP="00416EC9">
      <w:pPr>
        <w:pStyle w:val="Standard"/>
        <w:numPr>
          <w:ilvl w:val="0"/>
          <w:numId w:val="1"/>
        </w:numPr>
        <w:spacing w:line="360" w:lineRule="auto"/>
        <w:jc w:val="both"/>
        <w:rPr>
          <w:rFonts w:cs="Arial"/>
          <w:color w:val="000000"/>
          <w:spacing w:val="-1"/>
          <w:sz w:val="20"/>
          <w:szCs w:val="20"/>
        </w:rPr>
      </w:pPr>
      <w:r w:rsidRPr="00745F55">
        <w:rPr>
          <w:rFonts w:eastAsia="Times#20New#20Roman" w:cs="Arial"/>
          <w:kern w:val="0"/>
          <w:sz w:val="20"/>
          <w:szCs w:val="20"/>
          <w:lang w:eastAsia="pl-PL" w:bidi="ar-SA"/>
        </w:rPr>
        <w:t>Na widowni zaprojektowano tapicerowane fotele.  F</w:t>
      </w:r>
      <w:r w:rsidRPr="00745F55">
        <w:rPr>
          <w:rFonts w:cs="Arial"/>
          <w:color w:val="0D0D0D"/>
          <w:spacing w:val="-1"/>
          <w:sz w:val="20"/>
          <w:szCs w:val="20"/>
        </w:rPr>
        <w:t xml:space="preserve">otele zamocowane na belkach, z których każda belka zamocowana jest do trybuny poprzez  mechanizm składania. </w:t>
      </w:r>
    </w:p>
    <w:p w:rsidR="00745F55" w:rsidRPr="004808E0" w:rsidRDefault="00745F55" w:rsidP="00745F55">
      <w:pPr>
        <w:pStyle w:val="Akapitzlist"/>
        <w:spacing w:after="0" w:line="360" w:lineRule="auto"/>
        <w:ind w:left="1069"/>
        <w:jc w:val="both"/>
        <w:rPr>
          <w:rFonts w:ascii="Arial" w:hAnsi="Arial" w:cs="Arial"/>
          <w:color w:val="000000"/>
          <w:sz w:val="20"/>
          <w:szCs w:val="20"/>
        </w:rPr>
      </w:pPr>
    </w:p>
    <w:p w:rsidR="00416EC9" w:rsidRPr="004808E0" w:rsidRDefault="00416EC9" w:rsidP="00416EC9">
      <w:pPr>
        <w:pStyle w:val="Akapitzlist"/>
        <w:spacing w:after="0" w:line="360" w:lineRule="auto"/>
        <w:ind w:left="1069"/>
        <w:jc w:val="both"/>
        <w:rPr>
          <w:rFonts w:ascii="Arial" w:hAnsi="Arial" w:cs="Arial"/>
          <w:color w:val="000000"/>
          <w:sz w:val="20"/>
          <w:szCs w:val="20"/>
        </w:rPr>
      </w:pPr>
    </w:p>
    <w:p w:rsidR="00416EC9" w:rsidRPr="004808E0" w:rsidRDefault="00416EC9" w:rsidP="00416EC9">
      <w:pPr>
        <w:adjustRightInd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4808E0">
        <w:rPr>
          <w:rFonts w:ascii="Arial" w:hAnsi="Arial" w:cs="Arial"/>
          <w:color w:val="000000"/>
          <w:spacing w:val="-1"/>
          <w:sz w:val="20"/>
        </w:rPr>
        <w:t xml:space="preserve">Zamawiający wymaga przedłożenia wraz z ofertą zaświadczenia niezależnego podmiotu  uprawnionego do kontroli jakości potwierdzającego, że wykonawca posiada wdrożoną </w:t>
      </w:r>
      <w:r w:rsidRPr="004808E0">
        <w:rPr>
          <w:rFonts w:ascii="Arial" w:hAnsi="Arial" w:cs="Arial"/>
          <w:b/>
          <w:bCs/>
          <w:color w:val="000000"/>
          <w:spacing w:val="30"/>
          <w:sz w:val="20"/>
        </w:rPr>
        <w:t>Księgę Zintegrowanego Systemu Zarządzania</w:t>
      </w:r>
      <w:r w:rsidRPr="004808E0">
        <w:rPr>
          <w:rFonts w:ascii="Arial" w:hAnsi="Arial" w:cs="Arial"/>
          <w:color w:val="000000"/>
          <w:sz w:val="20"/>
        </w:rPr>
        <w:t> </w:t>
      </w:r>
      <w:r w:rsidRPr="004808E0">
        <w:rPr>
          <w:rFonts w:ascii="Arial" w:hAnsi="Arial" w:cs="Arial"/>
          <w:bCs/>
          <w:color w:val="000000"/>
          <w:sz w:val="20"/>
        </w:rPr>
        <w:t>w oparciu o wymagania norm:</w:t>
      </w:r>
    </w:p>
    <w:p w:rsidR="00416EC9" w:rsidRPr="004808E0" w:rsidRDefault="00416EC9" w:rsidP="00416EC9">
      <w:pPr>
        <w:spacing w:line="360" w:lineRule="auto"/>
        <w:ind w:left="440"/>
        <w:jc w:val="both"/>
        <w:rPr>
          <w:rFonts w:ascii="Arial" w:hAnsi="Arial" w:cs="Arial"/>
          <w:color w:val="000000"/>
          <w:sz w:val="20"/>
        </w:rPr>
      </w:pPr>
      <w:r w:rsidRPr="004808E0">
        <w:rPr>
          <w:rFonts w:ascii="Arial" w:hAnsi="Arial" w:cs="Arial"/>
          <w:b/>
          <w:color w:val="000000"/>
          <w:sz w:val="20"/>
        </w:rPr>
        <w:t>- PN-EN ISO 9001:2008</w:t>
      </w:r>
      <w:r w:rsidRPr="004808E0">
        <w:rPr>
          <w:rFonts w:ascii="Arial" w:hAnsi="Arial" w:cs="Arial"/>
          <w:color w:val="000000"/>
          <w:sz w:val="20"/>
        </w:rPr>
        <w:t xml:space="preserve"> „Systemy Zarządzania Jakością - Wymagania”</w:t>
      </w:r>
    </w:p>
    <w:p w:rsidR="00416EC9" w:rsidRPr="004808E0" w:rsidRDefault="00416EC9" w:rsidP="00416EC9">
      <w:pPr>
        <w:spacing w:line="360" w:lineRule="auto"/>
        <w:ind w:left="440"/>
        <w:jc w:val="both"/>
        <w:rPr>
          <w:rFonts w:ascii="Arial" w:hAnsi="Arial" w:cs="Arial"/>
          <w:color w:val="000000"/>
          <w:sz w:val="20"/>
        </w:rPr>
      </w:pPr>
      <w:r w:rsidRPr="004808E0">
        <w:rPr>
          <w:rFonts w:ascii="Arial" w:hAnsi="Arial" w:cs="Arial"/>
          <w:b/>
          <w:color w:val="000000"/>
          <w:sz w:val="20"/>
        </w:rPr>
        <w:t>-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4808E0">
        <w:rPr>
          <w:rFonts w:ascii="Arial" w:hAnsi="Arial" w:cs="Arial"/>
          <w:b/>
          <w:color w:val="000000"/>
          <w:sz w:val="20"/>
        </w:rPr>
        <w:t>PN-EN ISO 14001:2004</w:t>
      </w:r>
      <w:r w:rsidRPr="004808E0">
        <w:rPr>
          <w:rFonts w:ascii="Arial" w:hAnsi="Arial" w:cs="Arial"/>
          <w:color w:val="000000"/>
          <w:sz w:val="20"/>
        </w:rPr>
        <w:t xml:space="preserve"> „Systemy Zarządzania Środowiskowego - Wymagania i wytyczne stosowania”</w:t>
      </w:r>
    </w:p>
    <w:p w:rsidR="00416EC9" w:rsidRPr="004808E0" w:rsidRDefault="00416EC9" w:rsidP="00416EC9">
      <w:pPr>
        <w:spacing w:line="360" w:lineRule="auto"/>
        <w:ind w:left="440"/>
        <w:jc w:val="both"/>
        <w:rPr>
          <w:rFonts w:ascii="Arial" w:hAnsi="Arial" w:cs="Arial"/>
          <w:color w:val="000000"/>
          <w:sz w:val="20"/>
        </w:rPr>
      </w:pPr>
      <w:r w:rsidRPr="004808E0">
        <w:rPr>
          <w:rFonts w:ascii="Arial" w:hAnsi="Arial" w:cs="Arial"/>
          <w:b/>
          <w:color w:val="000000"/>
          <w:sz w:val="20"/>
        </w:rPr>
        <w:t>- PN-EN 1090-1</w:t>
      </w:r>
      <w:r w:rsidRPr="004808E0">
        <w:rPr>
          <w:rFonts w:ascii="Arial" w:hAnsi="Arial" w:cs="Arial"/>
          <w:color w:val="000000"/>
          <w:sz w:val="20"/>
        </w:rPr>
        <w:t xml:space="preserve"> „Wykonanie konstrukcji stalowych i aluminiowych Część 1: Zasady oceny zgodności elementów konstrukcyjnych”</w:t>
      </w:r>
    </w:p>
    <w:p w:rsidR="00416EC9" w:rsidRPr="004808E0" w:rsidRDefault="00416EC9" w:rsidP="00416EC9">
      <w:pPr>
        <w:spacing w:line="360" w:lineRule="auto"/>
        <w:ind w:left="440"/>
        <w:jc w:val="both"/>
        <w:rPr>
          <w:rFonts w:ascii="Arial" w:hAnsi="Arial" w:cs="Arial"/>
          <w:color w:val="000000"/>
          <w:sz w:val="20"/>
        </w:rPr>
      </w:pPr>
      <w:r w:rsidRPr="004808E0">
        <w:rPr>
          <w:rFonts w:ascii="Arial" w:hAnsi="Arial" w:cs="Arial"/>
          <w:b/>
          <w:color w:val="000000"/>
          <w:sz w:val="20"/>
        </w:rPr>
        <w:t>- PN-EN 1090-2</w:t>
      </w:r>
      <w:r w:rsidRPr="004808E0">
        <w:rPr>
          <w:rFonts w:ascii="Arial" w:hAnsi="Arial" w:cs="Arial"/>
          <w:color w:val="000000"/>
          <w:sz w:val="20"/>
        </w:rPr>
        <w:t xml:space="preserve"> „Wykonanie konstrukcji stalowych i aluminiowych Część 2: Wymagania techniczne dotyczące konstrukcji stalowych”</w:t>
      </w:r>
    </w:p>
    <w:p w:rsidR="00416EC9" w:rsidRPr="004808E0" w:rsidRDefault="00416EC9" w:rsidP="00416EC9">
      <w:pPr>
        <w:ind w:left="432"/>
        <w:rPr>
          <w:rFonts w:ascii="Arial" w:hAnsi="Arial" w:cs="Arial"/>
          <w:sz w:val="20"/>
        </w:rPr>
      </w:pPr>
      <w:r w:rsidRPr="004808E0">
        <w:rPr>
          <w:rFonts w:ascii="Arial" w:hAnsi="Arial" w:cs="Arial"/>
          <w:b/>
          <w:color w:val="000000"/>
          <w:sz w:val="20"/>
        </w:rPr>
        <w:t>- PN-EN ISO 3834-2</w:t>
      </w:r>
      <w:r w:rsidRPr="004808E0">
        <w:rPr>
          <w:rFonts w:ascii="Arial" w:hAnsi="Arial" w:cs="Arial"/>
          <w:color w:val="000000"/>
          <w:sz w:val="20"/>
        </w:rPr>
        <w:t xml:space="preserve"> „Wymagania jakości dotyczące spawania materiałów metalowych - Część 2: Pełne wymagania jakości”</w:t>
      </w:r>
    </w:p>
    <w:p w:rsidR="00BC69E0" w:rsidRDefault="00BC69E0">
      <w:pPr>
        <w:rPr>
          <w:szCs w:val="24"/>
        </w:rPr>
      </w:pPr>
    </w:p>
    <w:p w:rsidR="00745F55" w:rsidRDefault="00090339" w:rsidP="00745F55">
      <w:pPr>
        <w:spacing w:line="360" w:lineRule="auto"/>
        <w:ind w:left="431"/>
        <w:jc w:val="both"/>
        <w:rPr>
          <w:rFonts w:ascii="Arial" w:hAnsi="Arial" w:cs="Arial"/>
          <w:b/>
          <w:color w:val="000000"/>
          <w:szCs w:val="24"/>
        </w:rPr>
      </w:pPr>
      <w:r w:rsidRPr="00090339">
        <w:rPr>
          <w:rFonts w:ascii="Arial" w:hAnsi="Arial" w:cs="Arial"/>
          <w:b/>
          <w:color w:val="000000"/>
          <w:szCs w:val="24"/>
        </w:rPr>
        <w:t xml:space="preserve">Widownia </w:t>
      </w:r>
      <w:r w:rsidR="000938C1">
        <w:rPr>
          <w:rFonts w:ascii="Arial" w:hAnsi="Arial" w:cs="Arial"/>
          <w:b/>
          <w:sz w:val="20"/>
        </w:rPr>
        <w:t xml:space="preserve"> typ 2 </w:t>
      </w:r>
      <w:r w:rsidRPr="00090339">
        <w:rPr>
          <w:rFonts w:ascii="Arial" w:hAnsi="Arial" w:cs="Arial"/>
          <w:b/>
          <w:color w:val="000000"/>
          <w:szCs w:val="24"/>
        </w:rPr>
        <w:t>w systemie rzędów łączonych</w:t>
      </w:r>
    </w:p>
    <w:p w:rsidR="001E45F9" w:rsidRPr="00090339" w:rsidRDefault="001E45F9" w:rsidP="00745F55">
      <w:pPr>
        <w:spacing w:line="360" w:lineRule="auto"/>
        <w:ind w:left="431"/>
        <w:jc w:val="both"/>
        <w:rPr>
          <w:rFonts w:ascii="Arial" w:hAnsi="Arial" w:cs="Arial"/>
          <w:b/>
          <w:color w:val="000000"/>
          <w:szCs w:val="24"/>
        </w:rPr>
      </w:pPr>
      <w:r>
        <w:rPr>
          <w:noProof/>
        </w:rPr>
        <w:drawing>
          <wp:inline distT="0" distB="0" distL="0" distR="0">
            <wp:extent cx="2947670" cy="1617980"/>
            <wp:effectExtent l="0" t="0" r="5080" b="1270"/>
            <wp:docPr id="45" name="Obraz 29" descr="C:\Users\Anna Dylewska\Desktop\olsztyn trybuny\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az 29" descr="C:\Users\Anna Dylewska\Desktop\olsztyn trybuny\_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617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5F55" w:rsidRPr="00090339" w:rsidRDefault="00745F55" w:rsidP="00090339">
      <w:pPr>
        <w:spacing w:line="360" w:lineRule="auto"/>
        <w:ind w:left="431"/>
        <w:jc w:val="both"/>
        <w:rPr>
          <w:rFonts w:ascii="Arial" w:hAnsi="Arial" w:cs="Arial"/>
          <w:b/>
          <w:color w:val="000000"/>
          <w:sz w:val="20"/>
        </w:rPr>
      </w:pPr>
      <w:r w:rsidRPr="00745F55">
        <w:rPr>
          <w:rFonts w:ascii="Arial" w:hAnsi="Arial" w:cs="Arial"/>
          <w:b/>
          <w:color w:val="000000"/>
          <w:sz w:val="20"/>
        </w:rPr>
        <w:t>Wymagania w zakresie systemu rzędów łączonych</w:t>
      </w:r>
    </w:p>
    <w:p w:rsidR="00745F55" w:rsidRDefault="00745F55" w:rsidP="00745F55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745F55">
        <w:rPr>
          <w:rFonts w:ascii="Arial" w:hAnsi="Arial" w:cs="Arial"/>
          <w:color w:val="000000"/>
          <w:sz w:val="20"/>
        </w:rPr>
        <w:t>Zamawiający wymaga, aby dostarczone fotele s</w:t>
      </w:r>
      <w:r>
        <w:rPr>
          <w:rFonts w:ascii="Arial" w:hAnsi="Arial" w:cs="Arial"/>
          <w:color w:val="000000"/>
          <w:sz w:val="20"/>
        </w:rPr>
        <w:t>pełniały następujące wymagania</w:t>
      </w:r>
      <w:r w:rsidRPr="00745F55">
        <w:rPr>
          <w:rFonts w:ascii="Arial" w:hAnsi="Arial" w:cs="Arial"/>
          <w:color w:val="000000"/>
          <w:sz w:val="20"/>
        </w:rPr>
        <w:t xml:space="preserve">: </w:t>
      </w:r>
    </w:p>
    <w:p w:rsidR="00DC1783" w:rsidRDefault="00745F55" w:rsidP="00DC17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C1783">
        <w:rPr>
          <w:rFonts w:ascii="Arial" w:hAnsi="Arial" w:cs="Arial"/>
          <w:color w:val="000000"/>
          <w:sz w:val="20"/>
        </w:rPr>
        <w:t>były fabrycznie nowe, nieużywane, wolne od wad fizycznych i prawnych,</w:t>
      </w:r>
    </w:p>
    <w:p w:rsidR="00DC1783" w:rsidRPr="00DC1783" w:rsidRDefault="00745F55" w:rsidP="00DC17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C1783">
        <w:rPr>
          <w:rFonts w:ascii="Arial" w:hAnsi="Arial" w:cs="Arial"/>
          <w:color w:val="000000"/>
          <w:sz w:val="20"/>
          <w:szCs w:val="20"/>
        </w:rPr>
        <w:t>spełniały wymagania jakościowe, techniczne i funkcjonalne,</w:t>
      </w:r>
    </w:p>
    <w:p w:rsidR="00DC1783" w:rsidRPr="00DC1783" w:rsidRDefault="00745F55" w:rsidP="00DC17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C1783">
        <w:rPr>
          <w:rFonts w:ascii="Arial" w:hAnsi="Arial" w:cs="Arial"/>
          <w:color w:val="000000"/>
          <w:sz w:val="20"/>
          <w:szCs w:val="20"/>
        </w:rPr>
        <w:t xml:space="preserve">posiadały certyfikaty, atesty, świadectwa dopuszczenia do użytkowania itp. lub inną dokumentację potwierdzającą, że oferowany sprzęt i urządzenia spełniają wymagane prawem przepisy i normy. </w:t>
      </w:r>
    </w:p>
    <w:p w:rsidR="00745F55" w:rsidRPr="000938C1" w:rsidRDefault="00DC1783" w:rsidP="00DC17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745F55" w:rsidRPr="00DC1783">
        <w:rPr>
          <w:rFonts w:ascii="Arial" w:hAnsi="Arial" w:cs="Arial"/>
          <w:color w:val="000000"/>
          <w:sz w:val="20"/>
          <w:szCs w:val="20"/>
        </w:rPr>
        <w:t>yły zgodne z poniższym opisem:</w:t>
      </w:r>
    </w:p>
    <w:p w:rsidR="000938C1" w:rsidRPr="00DC1783" w:rsidRDefault="000938C1" w:rsidP="00DC17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>Liczba siedzeń -  168</w:t>
      </w:r>
    </w:p>
    <w:p w:rsidR="00745F55" w:rsidRPr="00745F55" w:rsidRDefault="00745F55" w:rsidP="00745F55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</w:p>
    <w:p w:rsidR="00745F55" w:rsidRPr="00745F55" w:rsidRDefault="00745F55" w:rsidP="00745F55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745F55">
        <w:rPr>
          <w:rFonts w:ascii="Arial" w:hAnsi="Arial" w:cs="Arial"/>
          <w:color w:val="000000"/>
          <w:sz w:val="20"/>
        </w:rPr>
        <w:t>Układ rzędów łączonych pozwala efektywnie wykorzy</w:t>
      </w:r>
      <w:r w:rsidR="00DC1783">
        <w:rPr>
          <w:rFonts w:ascii="Arial" w:hAnsi="Arial" w:cs="Arial"/>
          <w:color w:val="000000"/>
          <w:sz w:val="20"/>
        </w:rPr>
        <w:t>stać przestrzeń na płaskiej powierzchni</w:t>
      </w:r>
      <w:r w:rsidRPr="00745F55">
        <w:rPr>
          <w:rFonts w:ascii="Arial" w:hAnsi="Arial" w:cs="Arial"/>
          <w:color w:val="000000"/>
          <w:sz w:val="20"/>
        </w:rPr>
        <w:t>, który nie wymaga mocowania do podłoża i nie zostawia śladów. Jego montaż powinien być prosty a zarazem szybki a rozmieszczenie rzędów  dostosowane do wymaganej aranżacji sali. System rzędów łączonych ma zapewnić łącz</w:t>
      </w:r>
      <w:r w:rsidR="00DC1783">
        <w:rPr>
          <w:rFonts w:ascii="Arial" w:hAnsi="Arial" w:cs="Arial"/>
          <w:color w:val="000000"/>
          <w:sz w:val="20"/>
        </w:rPr>
        <w:t>nie 168 miejsc siedzących</w:t>
      </w:r>
      <w:r w:rsidRPr="00745F55">
        <w:rPr>
          <w:rFonts w:ascii="Arial" w:hAnsi="Arial" w:cs="Arial"/>
          <w:color w:val="000000"/>
          <w:sz w:val="20"/>
        </w:rPr>
        <w:t xml:space="preserve"> ± 2 szt przy szerokości dostosowanej do trybuny teleskopowej. Ilość r</w:t>
      </w:r>
      <w:r w:rsidR="00DC1783">
        <w:rPr>
          <w:rFonts w:ascii="Arial" w:hAnsi="Arial" w:cs="Arial"/>
          <w:color w:val="000000"/>
          <w:sz w:val="20"/>
        </w:rPr>
        <w:t>zędów nie może być większa niż 7</w:t>
      </w:r>
      <w:r w:rsidRPr="00745F55">
        <w:rPr>
          <w:rFonts w:ascii="Arial" w:hAnsi="Arial" w:cs="Arial"/>
          <w:color w:val="000000"/>
          <w:sz w:val="20"/>
        </w:rPr>
        <w:t>.</w:t>
      </w:r>
    </w:p>
    <w:p w:rsidR="00745F55" w:rsidRPr="00745F55" w:rsidRDefault="00745F55" w:rsidP="00745F55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745F55">
        <w:rPr>
          <w:rFonts w:ascii="Arial" w:hAnsi="Arial" w:cs="Arial"/>
          <w:color w:val="000000"/>
          <w:sz w:val="20"/>
        </w:rPr>
        <w:t xml:space="preserve">Metalowe podstawy systemu rzędów łączonych powinny być zabezpieczone materiałem, który uniemożliwi uszkodzenie podłogi.  Metalowe podstawy powinny posiadać specjalne kieszenie w </w:t>
      </w:r>
      <w:r w:rsidRPr="00745F55">
        <w:rPr>
          <w:rFonts w:ascii="Arial" w:hAnsi="Arial" w:cs="Arial"/>
          <w:color w:val="000000"/>
          <w:sz w:val="20"/>
        </w:rPr>
        <w:lastRenderedPageBreak/>
        <w:t xml:space="preserve">które nakłada się zestawy foteli (maksymalnie po 4 sztuki, aby łatwo można było je przenosić). </w:t>
      </w:r>
    </w:p>
    <w:p w:rsidR="00745F55" w:rsidRPr="00745F55" w:rsidRDefault="00745F55" w:rsidP="00745F55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745F55">
        <w:rPr>
          <w:rFonts w:ascii="Arial" w:hAnsi="Arial" w:cs="Arial"/>
          <w:color w:val="000000"/>
          <w:sz w:val="20"/>
        </w:rPr>
        <w:t>Do systemu rzędów łączonych należy uwzględnić ten sam rodzaj fotela co na trybunach teleskopowych. System rzędów łączonych powinien zapewnić przejścia w rzędach</w:t>
      </w:r>
      <w:r w:rsidR="00DC1783">
        <w:rPr>
          <w:rFonts w:ascii="Arial" w:hAnsi="Arial" w:cs="Arial"/>
          <w:color w:val="000000"/>
          <w:sz w:val="20"/>
        </w:rPr>
        <w:t xml:space="preserve"> </w:t>
      </w:r>
      <w:r w:rsidR="00DC1783" w:rsidRPr="004808E0">
        <w:rPr>
          <w:rFonts w:ascii="Arial" w:hAnsi="Arial" w:cs="Arial"/>
          <w:color w:val="000000"/>
          <w:sz w:val="20"/>
        </w:rPr>
        <w:t>z</w:t>
      </w:r>
      <w:r w:rsidR="00DC1783">
        <w:rPr>
          <w:rFonts w:ascii="Arial" w:hAnsi="Arial" w:cs="Arial"/>
          <w:color w:val="000000"/>
          <w:sz w:val="20"/>
        </w:rPr>
        <w:t>godnie z</w:t>
      </w:r>
      <w:r w:rsidR="00DC1783" w:rsidRPr="004808E0">
        <w:rPr>
          <w:rFonts w:ascii="Arial" w:hAnsi="Arial" w:cs="Arial"/>
          <w:color w:val="000000"/>
          <w:sz w:val="20"/>
        </w:rPr>
        <w:t xml:space="preserve"> § 242 Rozporządzenie Ministra Infrastruktury w sprawie warunków technicznych, jakim powinny odpowiadać budynki i ich usytuowanie z dnia 12 kwietnia 2002 r. (Dz.U. Nr 75, poz. 690)</w:t>
      </w:r>
      <w:r w:rsidRPr="00745F55">
        <w:rPr>
          <w:rFonts w:ascii="Arial" w:hAnsi="Arial" w:cs="Arial"/>
          <w:color w:val="000000"/>
          <w:sz w:val="20"/>
        </w:rPr>
        <w:t>, a po zdemontowaniu nie powinien zajmować wiele miejsca. Zestawy foteli oraz metalowe podstawy należy składować na specjalnych regałach na kółkach</w:t>
      </w:r>
      <w:r w:rsidR="00DC1783">
        <w:rPr>
          <w:rFonts w:ascii="Arial" w:hAnsi="Arial" w:cs="Arial"/>
          <w:color w:val="000000"/>
          <w:sz w:val="20"/>
        </w:rPr>
        <w:t xml:space="preserve"> umożliwiających ich transport</w:t>
      </w:r>
      <w:r w:rsidRPr="00745F55">
        <w:rPr>
          <w:rFonts w:ascii="Arial" w:hAnsi="Arial" w:cs="Arial"/>
          <w:color w:val="000000"/>
          <w:sz w:val="20"/>
        </w:rPr>
        <w:t xml:space="preserve">, który musi być dostarczony wraz z systemem rzędów łączonych.  </w:t>
      </w:r>
    </w:p>
    <w:p w:rsidR="00DC1783" w:rsidRDefault="00DC1783" w:rsidP="00DC1783">
      <w:pPr>
        <w:jc w:val="both"/>
        <w:rPr>
          <w:rFonts w:ascii="Arial Narrow" w:hAnsi="Arial Narrow"/>
          <w:szCs w:val="24"/>
          <w:lang w:eastAsia="ar-SA"/>
        </w:rPr>
      </w:pPr>
    </w:p>
    <w:p w:rsidR="00DC1783" w:rsidRPr="007E76A1" w:rsidRDefault="00DC1783" w:rsidP="007E76A1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  <w:r w:rsidRPr="00745F55">
        <w:rPr>
          <w:rFonts w:ascii="Arial" w:hAnsi="Arial" w:cs="Arial"/>
          <w:b/>
          <w:color w:val="000000"/>
          <w:sz w:val="20"/>
        </w:rPr>
        <w:t xml:space="preserve">Wymagania w zakresie </w:t>
      </w:r>
      <w:r>
        <w:rPr>
          <w:rFonts w:ascii="Arial" w:hAnsi="Arial" w:cs="Arial"/>
          <w:b/>
          <w:color w:val="000000"/>
          <w:sz w:val="20"/>
        </w:rPr>
        <w:t>foteli</w:t>
      </w:r>
    </w:p>
    <w:p w:rsidR="00DC1783" w:rsidRPr="00E3566F" w:rsidRDefault="00DC1783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</w:p>
    <w:p w:rsidR="00DC1783" w:rsidRPr="00E3566F" w:rsidRDefault="00DC1783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E3566F">
        <w:rPr>
          <w:rFonts w:ascii="Arial" w:hAnsi="Arial" w:cs="Arial"/>
          <w:color w:val="000000"/>
          <w:sz w:val="20"/>
        </w:rPr>
        <w:t>Rama</w:t>
      </w:r>
      <w:r w:rsidR="00F70F03" w:rsidRPr="00E3566F">
        <w:rPr>
          <w:rFonts w:ascii="Arial" w:hAnsi="Arial" w:cs="Arial"/>
          <w:color w:val="000000"/>
          <w:sz w:val="20"/>
        </w:rPr>
        <w:t xml:space="preserve"> krzesła</w:t>
      </w:r>
      <w:r w:rsidRPr="00E3566F">
        <w:rPr>
          <w:rFonts w:ascii="Arial" w:hAnsi="Arial" w:cs="Arial"/>
          <w:color w:val="000000"/>
          <w:sz w:val="20"/>
        </w:rPr>
        <w:t>: Konstrukcja nośna wykonana ze stali zabezpieczonej antykorozyjnie: malowana farbą proszkową w kolorze czarny mat – drobna struktura. Krzesło montowane do belki wsporczej 80x40, a ta za pomocą uchwytów. Belka wyposażona w mechanizmy składania pozwalające użytkować krzesła na trybunach teleskopowych.</w:t>
      </w:r>
    </w:p>
    <w:p w:rsidR="00F70F03" w:rsidRPr="00E3566F" w:rsidRDefault="00F70F03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</w:p>
    <w:p w:rsidR="00F70F03" w:rsidRPr="00E3566F" w:rsidRDefault="00F70F03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E3566F">
        <w:rPr>
          <w:rFonts w:ascii="Arial" w:hAnsi="Arial" w:cs="Arial"/>
          <w:b/>
          <w:color w:val="000000"/>
          <w:sz w:val="20"/>
        </w:rPr>
        <w:t>Siedzisko</w:t>
      </w:r>
      <w:r w:rsidRPr="00E3566F">
        <w:rPr>
          <w:rFonts w:ascii="Arial" w:hAnsi="Arial" w:cs="Arial"/>
          <w:color w:val="000000"/>
          <w:sz w:val="20"/>
        </w:rPr>
        <w:t xml:space="preserve"> wykonane z profilowanej sklejki bukowej grubości 12mm</w:t>
      </w:r>
      <w:r w:rsidR="00E3566F" w:rsidRPr="00E3566F">
        <w:rPr>
          <w:rFonts w:ascii="Arial" w:hAnsi="Arial" w:cs="Arial"/>
          <w:color w:val="000000"/>
          <w:sz w:val="20"/>
        </w:rPr>
        <w:t>, bejcowane i lakierowane</w:t>
      </w:r>
      <w:r w:rsidRPr="00E3566F">
        <w:rPr>
          <w:rFonts w:ascii="Arial" w:hAnsi="Arial" w:cs="Arial"/>
          <w:color w:val="000000"/>
          <w:sz w:val="20"/>
        </w:rPr>
        <w:t>. Kolor należy uzgodnić na etapie dokumentacji warsztatowej. Siedzisko musi posiada nakładkę tapicerską składająca się ze szkieletu sklejkowego grubości 5mm pokrytego 20mm gąbką ciętą. Nakładka siedziska tapicerowana wysokiej jakości tkanin</w:t>
      </w:r>
      <w:r w:rsidR="00285FF3">
        <w:rPr>
          <w:rFonts w:ascii="Arial" w:hAnsi="Arial" w:cs="Arial"/>
          <w:color w:val="000000"/>
          <w:sz w:val="20"/>
        </w:rPr>
        <w:t xml:space="preserve">ą tapicerską Xtreme YS108 </w:t>
      </w:r>
      <w:bookmarkStart w:id="1" w:name="_GoBack"/>
      <w:bookmarkEnd w:id="1"/>
      <w:r w:rsidR="007E76A1">
        <w:rPr>
          <w:rFonts w:ascii="Arial" w:hAnsi="Arial" w:cs="Arial"/>
          <w:color w:val="000000"/>
          <w:sz w:val="20"/>
        </w:rPr>
        <w:t>lub równoważne</w:t>
      </w:r>
      <w:r w:rsidR="00285FF3">
        <w:rPr>
          <w:rFonts w:ascii="Arial" w:hAnsi="Arial" w:cs="Arial"/>
          <w:color w:val="000000"/>
          <w:sz w:val="20"/>
        </w:rPr>
        <w:t>, w kolorze szarym</w:t>
      </w:r>
      <w:r w:rsidR="007E76A1">
        <w:rPr>
          <w:rFonts w:ascii="Arial" w:hAnsi="Arial" w:cs="Arial"/>
          <w:color w:val="000000"/>
          <w:sz w:val="20"/>
        </w:rPr>
        <w:t xml:space="preserve"> lub odcieniu szarości</w:t>
      </w:r>
      <w:r w:rsidR="00285FF3">
        <w:rPr>
          <w:rFonts w:ascii="Arial" w:hAnsi="Arial" w:cs="Arial"/>
          <w:color w:val="000000"/>
          <w:sz w:val="20"/>
        </w:rPr>
        <w:t>.</w:t>
      </w:r>
      <w:r w:rsidR="00285FF3" w:rsidRPr="00E3566F">
        <w:rPr>
          <w:rFonts w:ascii="Arial" w:hAnsi="Arial" w:cs="Arial"/>
          <w:color w:val="000000"/>
          <w:sz w:val="20"/>
        </w:rPr>
        <w:t xml:space="preserve"> </w:t>
      </w:r>
      <w:r w:rsidRPr="00E3566F">
        <w:rPr>
          <w:rFonts w:ascii="Arial" w:hAnsi="Arial" w:cs="Arial"/>
          <w:color w:val="000000"/>
          <w:sz w:val="20"/>
        </w:rPr>
        <w:t>Siedzisko montowane bezpośrednio do elementów metalowych ramy.</w:t>
      </w:r>
    </w:p>
    <w:p w:rsidR="00F70F03" w:rsidRPr="00E3566F" w:rsidRDefault="00F70F03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</w:p>
    <w:p w:rsidR="00DC1783" w:rsidRPr="00E3566F" w:rsidRDefault="00DC1783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E3566F">
        <w:rPr>
          <w:rFonts w:ascii="Arial" w:hAnsi="Arial" w:cs="Arial"/>
          <w:b/>
          <w:color w:val="000000"/>
          <w:sz w:val="20"/>
        </w:rPr>
        <w:t>Oparcie</w:t>
      </w:r>
      <w:r w:rsidRPr="00E3566F">
        <w:rPr>
          <w:rFonts w:ascii="Arial" w:hAnsi="Arial" w:cs="Arial"/>
          <w:color w:val="000000"/>
          <w:sz w:val="20"/>
        </w:rPr>
        <w:t xml:space="preserve"> wykonane z profilowanej sklejki bukowej grubości 12mm</w:t>
      </w:r>
      <w:r w:rsidR="00E3566F" w:rsidRPr="00E3566F">
        <w:rPr>
          <w:rFonts w:ascii="Arial" w:hAnsi="Arial" w:cs="Arial"/>
          <w:color w:val="000000"/>
          <w:sz w:val="20"/>
        </w:rPr>
        <w:t xml:space="preserve"> , bejcowane i lakierowane</w:t>
      </w:r>
      <w:r w:rsidRPr="00E3566F">
        <w:rPr>
          <w:rFonts w:ascii="Arial" w:hAnsi="Arial" w:cs="Arial"/>
          <w:color w:val="000000"/>
          <w:sz w:val="20"/>
        </w:rPr>
        <w:t xml:space="preserve">. </w:t>
      </w:r>
      <w:r w:rsidR="00E3566F" w:rsidRPr="00E3566F">
        <w:rPr>
          <w:rFonts w:ascii="Arial" w:hAnsi="Arial" w:cs="Arial"/>
          <w:color w:val="000000"/>
          <w:sz w:val="20"/>
        </w:rPr>
        <w:t>Kolor należy uzgodnić na etapie dokumentacji warsztatowej.</w:t>
      </w:r>
      <w:r w:rsidRPr="00E3566F">
        <w:rPr>
          <w:rFonts w:ascii="Arial" w:hAnsi="Arial" w:cs="Arial"/>
          <w:color w:val="000000"/>
          <w:sz w:val="20"/>
        </w:rPr>
        <w:t> </w:t>
      </w:r>
      <w:r w:rsidR="00E3566F" w:rsidRPr="00E3566F">
        <w:rPr>
          <w:rFonts w:ascii="Arial" w:hAnsi="Arial" w:cs="Arial"/>
          <w:color w:val="000000"/>
          <w:sz w:val="20"/>
        </w:rPr>
        <w:t>Siedzisko musi posiadać nakładkę</w:t>
      </w:r>
      <w:r w:rsidRPr="00E3566F">
        <w:rPr>
          <w:rFonts w:ascii="Arial" w:hAnsi="Arial" w:cs="Arial"/>
          <w:color w:val="000000"/>
          <w:sz w:val="20"/>
        </w:rPr>
        <w:t xml:space="preserve"> tapicerską składająca się ze szkieletu sklejkowego grubości 5mm pokrytego 20mm gąbką ciętą. Nakładka oparcia tapicerowana wysokiej jakości </w:t>
      </w:r>
      <w:r w:rsidR="00285FF3">
        <w:rPr>
          <w:rFonts w:ascii="Arial" w:hAnsi="Arial" w:cs="Arial"/>
          <w:color w:val="000000"/>
          <w:sz w:val="20"/>
        </w:rPr>
        <w:t>tkanina tapicerską w kolorze szarym</w:t>
      </w:r>
      <w:r w:rsidRPr="00E3566F">
        <w:rPr>
          <w:rFonts w:ascii="Arial" w:hAnsi="Arial" w:cs="Arial"/>
          <w:color w:val="000000"/>
          <w:sz w:val="20"/>
        </w:rPr>
        <w:t xml:space="preserve"> np. - </w:t>
      </w:r>
      <w:r w:rsidR="00285FF3">
        <w:rPr>
          <w:rFonts w:ascii="Arial" w:hAnsi="Arial" w:cs="Arial"/>
          <w:color w:val="000000"/>
          <w:sz w:val="20"/>
        </w:rPr>
        <w:t xml:space="preserve">Xtreme YS108 </w:t>
      </w:r>
      <w:r w:rsidRPr="00E3566F">
        <w:rPr>
          <w:rFonts w:ascii="Arial" w:hAnsi="Arial" w:cs="Arial"/>
          <w:color w:val="000000"/>
          <w:sz w:val="20"/>
        </w:rPr>
        <w:t>. Oparcie  montowane bezpośrednio do elementów metalowych ramy.</w:t>
      </w:r>
    </w:p>
    <w:p w:rsidR="00E3566F" w:rsidRPr="00E3566F" w:rsidRDefault="00E3566F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</w:p>
    <w:p w:rsidR="00DC1783" w:rsidRPr="00E3566F" w:rsidRDefault="00DC1783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E3566F">
        <w:rPr>
          <w:rFonts w:ascii="Arial" w:hAnsi="Arial" w:cs="Arial"/>
          <w:b/>
          <w:color w:val="000000"/>
          <w:sz w:val="20"/>
        </w:rPr>
        <w:t>Zawias</w:t>
      </w:r>
      <w:r w:rsidRPr="00E3566F">
        <w:rPr>
          <w:rFonts w:ascii="Arial" w:hAnsi="Arial" w:cs="Arial"/>
          <w:color w:val="000000"/>
          <w:sz w:val="20"/>
        </w:rPr>
        <w:t>: Siedzisko posiada sprężynowy mechanizm składania. Zawias krzesła jest zintegrowany z nogą krzesła. Konstrukcja metalowa zapewnia wysoką wytrzymałość, a części robocze wykonane z tworzywa zapewniają niezawodność i brak potrzeby smarowania.</w:t>
      </w:r>
    </w:p>
    <w:p w:rsidR="00DC1783" w:rsidRDefault="00DC1783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E3566F">
        <w:rPr>
          <w:rFonts w:ascii="Arial" w:hAnsi="Arial" w:cs="Arial"/>
          <w:b/>
          <w:color w:val="000000"/>
          <w:sz w:val="20"/>
        </w:rPr>
        <w:t>Numeracja</w:t>
      </w:r>
      <w:r w:rsidRPr="00E3566F">
        <w:rPr>
          <w:rFonts w:ascii="Arial" w:hAnsi="Arial" w:cs="Arial"/>
          <w:color w:val="000000"/>
          <w:sz w:val="20"/>
        </w:rPr>
        <w:t>: System numeracji miejsc – oprawki numeratorów z tworzywa montowane do siedziska krzesła z aluminiową numeratorem mocowane za pomocą nitów. System numeracji  rzędów – tabliczki montowane do belki za pomocą metalowego uchwytu, mocowane za pomocą nitów.</w:t>
      </w:r>
    </w:p>
    <w:p w:rsidR="00E3566F" w:rsidRPr="00E3566F" w:rsidRDefault="00E3566F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E3566F">
        <w:rPr>
          <w:rFonts w:ascii="Arial" w:hAnsi="Arial" w:cs="Arial"/>
          <w:color w:val="000000"/>
          <w:sz w:val="20"/>
        </w:rPr>
        <w:t>Fotele powinny spełniać</w:t>
      </w:r>
      <w:r>
        <w:rPr>
          <w:rFonts w:ascii="Arial" w:hAnsi="Arial" w:cs="Arial"/>
          <w:color w:val="000000"/>
          <w:sz w:val="20"/>
        </w:rPr>
        <w:t xml:space="preserve"> poniższe wymagania potwierdzone atestem/raportem z badań /certyfikatem:</w:t>
      </w:r>
      <w:r w:rsidRPr="00E3566F">
        <w:rPr>
          <w:rFonts w:ascii="Arial" w:hAnsi="Arial" w:cs="Arial"/>
          <w:color w:val="000000"/>
          <w:sz w:val="20"/>
        </w:rPr>
        <w:t xml:space="preserve"> </w:t>
      </w:r>
    </w:p>
    <w:p w:rsidR="0046647F" w:rsidRPr="00E3566F" w:rsidRDefault="00E3566F" w:rsidP="00E3566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3566F">
        <w:rPr>
          <w:rFonts w:ascii="Arial" w:hAnsi="Arial" w:cs="Arial"/>
          <w:color w:val="000000"/>
          <w:sz w:val="20"/>
        </w:rPr>
        <w:t>Klasyfikacja ogniowa w zakresie zapalności mebli tapicerskich wg normy PN-EN 1021.1 oraz PN-EN 1021.2</w:t>
      </w:r>
    </w:p>
    <w:p w:rsidR="0046647F" w:rsidRPr="00E3566F" w:rsidRDefault="00E3566F" w:rsidP="00E3566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3566F">
        <w:rPr>
          <w:rFonts w:ascii="Arial" w:hAnsi="Arial" w:cs="Arial"/>
          <w:color w:val="000000"/>
          <w:sz w:val="20"/>
        </w:rPr>
        <w:t xml:space="preserve">Klasyfikacja ogniowa w zakresie wydzielania toksycznych produktów spalania wg kryteriów </w:t>
      </w:r>
      <w:r w:rsidRPr="00E3566F">
        <w:rPr>
          <w:rFonts w:ascii="Arial" w:hAnsi="Arial" w:cs="Arial"/>
          <w:color w:val="000000"/>
          <w:sz w:val="20"/>
        </w:rPr>
        <w:lastRenderedPageBreak/>
        <w:t>normy PN/88/B/02855</w:t>
      </w:r>
    </w:p>
    <w:p w:rsidR="0046647F" w:rsidRDefault="00E3566F" w:rsidP="00E3566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3566F">
        <w:rPr>
          <w:rFonts w:ascii="Arial" w:hAnsi="Arial" w:cs="Arial"/>
          <w:color w:val="000000"/>
          <w:sz w:val="20"/>
        </w:rPr>
        <w:t>Atest Higieniczny wydany przez Państwowy Zakład Higieny</w:t>
      </w:r>
    </w:p>
    <w:p w:rsidR="00E3566F" w:rsidRPr="00E3566F" w:rsidRDefault="00E3566F" w:rsidP="00E3566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Atest z badań </w:t>
      </w:r>
      <w:r w:rsidRPr="00E3566F">
        <w:rPr>
          <w:rFonts w:ascii="Arial" w:hAnsi="Arial" w:cs="Arial"/>
          <w:color w:val="000000"/>
          <w:sz w:val="20"/>
        </w:rPr>
        <w:t>wytrzymałościowych  w zakresie  bezpieczeństwa  użytkowania</w:t>
      </w:r>
      <w:r>
        <w:rPr>
          <w:rFonts w:ascii="Arial" w:hAnsi="Arial" w:cs="Arial"/>
          <w:color w:val="000000"/>
          <w:sz w:val="20"/>
        </w:rPr>
        <w:t xml:space="preserve"> wg PN-EN  1272</w:t>
      </w:r>
      <w:r w:rsidRPr="00E3566F">
        <w:rPr>
          <w:rFonts w:ascii="Arial" w:hAnsi="Arial" w:cs="Arial"/>
          <w:color w:val="000000"/>
          <w:sz w:val="20"/>
        </w:rPr>
        <w:t>7:2016</w:t>
      </w:r>
      <w:r>
        <w:rPr>
          <w:rFonts w:ascii="Arial" w:hAnsi="Arial" w:cs="Arial"/>
          <w:color w:val="000000"/>
          <w:sz w:val="20"/>
        </w:rPr>
        <w:t>, PN-EN17</w:t>
      </w:r>
      <w:r w:rsidRPr="00E3566F">
        <w:rPr>
          <w:rFonts w:ascii="Arial" w:hAnsi="Arial" w:cs="Arial"/>
          <w:color w:val="000000"/>
          <w:sz w:val="20"/>
        </w:rPr>
        <w:t>28</w:t>
      </w:r>
      <w:r>
        <w:rPr>
          <w:rFonts w:ascii="Arial" w:hAnsi="Arial" w:cs="Arial"/>
          <w:color w:val="000000"/>
          <w:sz w:val="20"/>
        </w:rPr>
        <w:t>:2012/AC:2013</w:t>
      </w:r>
      <w:r w:rsidRPr="00E3566F">
        <w:rPr>
          <w:rFonts w:ascii="Arial" w:hAnsi="Arial" w:cs="Arial"/>
          <w:color w:val="000000"/>
          <w:sz w:val="20"/>
        </w:rPr>
        <w:t xml:space="preserve">  </w:t>
      </w:r>
    </w:p>
    <w:p w:rsidR="00E3566F" w:rsidRPr="00E3566F" w:rsidRDefault="00E3566F" w:rsidP="00E3566F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</w:p>
    <w:p w:rsidR="00DC1783" w:rsidRDefault="00DC1783" w:rsidP="00DC1783">
      <w:pPr>
        <w:jc w:val="both"/>
        <w:rPr>
          <w:rFonts w:ascii="Arial Narrow" w:hAnsi="Arial Narrow"/>
          <w:szCs w:val="24"/>
          <w:lang w:eastAsia="ar-SA"/>
        </w:rPr>
      </w:pPr>
    </w:p>
    <w:p w:rsidR="00DC1783" w:rsidRPr="00745F55" w:rsidRDefault="00DC1783" w:rsidP="00DC1783">
      <w:pPr>
        <w:spacing w:line="360" w:lineRule="auto"/>
        <w:ind w:left="431"/>
        <w:jc w:val="both"/>
        <w:rPr>
          <w:rFonts w:ascii="Arial" w:hAnsi="Arial" w:cs="Arial"/>
          <w:color w:val="000000"/>
          <w:sz w:val="20"/>
        </w:rPr>
      </w:pPr>
      <w:r w:rsidRPr="00745F55">
        <w:rPr>
          <w:rFonts w:ascii="Arial" w:hAnsi="Arial" w:cs="Arial"/>
          <w:color w:val="000000"/>
          <w:sz w:val="20"/>
        </w:rPr>
        <w:t>Wymagania określone przez Zamawiającego będą oceniane według zasady „spełnia” – „niespełna”.</w:t>
      </w:r>
    </w:p>
    <w:p w:rsidR="00DC1783" w:rsidRDefault="00DC1783" w:rsidP="00DC1783">
      <w:pPr>
        <w:jc w:val="both"/>
        <w:rPr>
          <w:rFonts w:ascii="Arial Narrow" w:hAnsi="Arial Narrow"/>
          <w:szCs w:val="24"/>
          <w:lang w:eastAsia="ar-SA"/>
        </w:rPr>
      </w:pPr>
    </w:p>
    <w:p w:rsidR="00745F55" w:rsidRPr="00416EC9" w:rsidRDefault="00745F55">
      <w:pPr>
        <w:rPr>
          <w:szCs w:val="24"/>
        </w:rPr>
      </w:pPr>
    </w:p>
    <w:sectPr w:rsidR="00745F55" w:rsidRPr="00416EC9" w:rsidSect="00BC6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91F" w:rsidRDefault="0066691F" w:rsidP="007E76A1">
      <w:r>
        <w:separator/>
      </w:r>
    </w:p>
  </w:endnote>
  <w:endnote w:type="continuationSeparator" w:id="1">
    <w:p w:rsidR="0066691F" w:rsidRDefault="0066691F" w:rsidP="007E7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#20New#20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A1" w:rsidRDefault="007E76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2726"/>
      <w:docPartObj>
        <w:docPartGallery w:val="Page Numbers (Bottom of Page)"/>
        <w:docPartUnique/>
      </w:docPartObj>
    </w:sdtPr>
    <w:sdtContent>
      <w:p w:rsidR="007E76A1" w:rsidRDefault="00945B78">
        <w:pPr>
          <w:pStyle w:val="Stopka"/>
          <w:jc w:val="right"/>
        </w:pPr>
        <w:fldSimple w:instr=" PAGE   \* MERGEFORMAT ">
          <w:r w:rsidR="0001002C">
            <w:rPr>
              <w:noProof/>
            </w:rPr>
            <w:t>1</w:t>
          </w:r>
        </w:fldSimple>
      </w:p>
    </w:sdtContent>
  </w:sdt>
  <w:p w:rsidR="007E76A1" w:rsidRDefault="007E76A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A1" w:rsidRDefault="007E76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91F" w:rsidRDefault="0066691F" w:rsidP="007E76A1">
      <w:r>
        <w:separator/>
      </w:r>
    </w:p>
  </w:footnote>
  <w:footnote w:type="continuationSeparator" w:id="1">
    <w:p w:rsidR="0066691F" w:rsidRDefault="0066691F" w:rsidP="007E7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A1" w:rsidRDefault="007E76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A1" w:rsidRDefault="007E76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A1" w:rsidRDefault="007E76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2F3"/>
    <w:multiLevelType w:val="hybridMultilevel"/>
    <w:tmpl w:val="5F128E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69DC"/>
    <w:multiLevelType w:val="hybridMultilevel"/>
    <w:tmpl w:val="F4260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00A3"/>
    <w:multiLevelType w:val="hybridMultilevel"/>
    <w:tmpl w:val="E1E49256"/>
    <w:lvl w:ilvl="0" w:tplc="D4D20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097742"/>
    <w:multiLevelType w:val="hybridMultilevel"/>
    <w:tmpl w:val="DCB22B0C"/>
    <w:lvl w:ilvl="0" w:tplc="F276355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29CBB66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C5688DE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194A94C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762F6F2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A6E042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CAB24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A0482C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E18C8EE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8780736"/>
    <w:multiLevelType w:val="hybridMultilevel"/>
    <w:tmpl w:val="A5FAE096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>
    <w:nsid w:val="39605795"/>
    <w:multiLevelType w:val="hybridMultilevel"/>
    <w:tmpl w:val="86026F70"/>
    <w:lvl w:ilvl="0" w:tplc="A7B44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3F1CE3"/>
    <w:multiLevelType w:val="hybridMultilevel"/>
    <w:tmpl w:val="01D6F08E"/>
    <w:lvl w:ilvl="0" w:tplc="3D82123C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FA4ABD"/>
    <w:multiLevelType w:val="hybridMultilevel"/>
    <w:tmpl w:val="09E02AD2"/>
    <w:lvl w:ilvl="0" w:tplc="A7B4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EC9"/>
    <w:rsid w:val="0001002C"/>
    <w:rsid w:val="00016EB4"/>
    <w:rsid w:val="00090339"/>
    <w:rsid w:val="000938C1"/>
    <w:rsid w:val="000D6C57"/>
    <w:rsid w:val="000E4956"/>
    <w:rsid w:val="00185A74"/>
    <w:rsid w:val="001E45F9"/>
    <w:rsid w:val="00285FF3"/>
    <w:rsid w:val="002E59F1"/>
    <w:rsid w:val="00302860"/>
    <w:rsid w:val="00363F2F"/>
    <w:rsid w:val="003F333F"/>
    <w:rsid w:val="00416EC9"/>
    <w:rsid w:val="0046647F"/>
    <w:rsid w:val="004764A5"/>
    <w:rsid w:val="00521F4F"/>
    <w:rsid w:val="0066691F"/>
    <w:rsid w:val="00715954"/>
    <w:rsid w:val="00726297"/>
    <w:rsid w:val="00745F55"/>
    <w:rsid w:val="007565D5"/>
    <w:rsid w:val="007D066A"/>
    <w:rsid w:val="007E76A1"/>
    <w:rsid w:val="00826693"/>
    <w:rsid w:val="0084232D"/>
    <w:rsid w:val="00945B78"/>
    <w:rsid w:val="00986BAE"/>
    <w:rsid w:val="00AC365C"/>
    <w:rsid w:val="00BC69E0"/>
    <w:rsid w:val="00BD2864"/>
    <w:rsid w:val="00C05994"/>
    <w:rsid w:val="00DC0C33"/>
    <w:rsid w:val="00DC1783"/>
    <w:rsid w:val="00E14A04"/>
    <w:rsid w:val="00E3566F"/>
    <w:rsid w:val="00E81A11"/>
    <w:rsid w:val="00ED0998"/>
    <w:rsid w:val="00F7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E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70F03"/>
    <w:pPr>
      <w:widowControl/>
      <w:suppressAutoHyphens w:val="0"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6EC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character" w:customStyle="1" w:styleId="AkapitzlistZnak">
    <w:name w:val="Akapit z listą Znak"/>
    <w:link w:val="Akapitzlist"/>
    <w:uiPriority w:val="34"/>
    <w:rsid w:val="00416EC9"/>
    <w:rPr>
      <w:rFonts w:ascii="Calibri" w:eastAsia="Calibri" w:hAnsi="Calibri" w:cs="Times New Roman"/>
      <w:sz w:val="22"/>
      <w:szCs w:val="22"/>
      <w:lang w:val="fi-FI"/>
    </w:rPr>
  </w:style>
  <w:style w:type="paragraph" w:customStyle="1" w:styleId="Standard">
    <w:name w:val="Standard"/>
    <w:rsid w:val="00416EC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rsid w:val="00416E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6EC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16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C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0F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7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76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7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6A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44"/>
        <w:szCs w:val="14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E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70F03"/>
    <w:pPr>
      <w:widowControl/>
      <w:suppressAutoHyphens w:val="0"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6EC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character" w:customStyle="1" w:styleId="AkapitzlistZnak">
    <w:name w:val="Akapit z listą Znak"/>
    <w:link w:val="Akapitzlist"/>
    <w:uiPriority w:val="34"/>
    <w:rsid w:val="00416EC9"/>
    <w:rPr>
      <w:rFonts w:ascii="Calibri" w:eastAsia="Calibri" w:hAnsi="Calibri" w:cs="Times New Roman"/>
      <w:sz w:val="22"/>
      <w:szCs w:val="22"/>
      <w:lang w:val="fi-FI"/>
    </w:rPr>
  </w:style>
  <w:style w:type="paragraph" w:customStyle="1" w:styleId="Standard">
    <w:name w:val="Standard"/>
    <w:rsid w:val="00416EC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rsid w:val="00416E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6EC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16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C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0F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1720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Ernt</dc:creator>
  <cp:lastModifiedBy>CEiIK</cp:lastModifiedBy>
  <cp:revision>9</cp:revision>
  <dcterms:created xsi:type="dcterms:W3CDTF">2020-12-17T11:05:00Z</dcterms:created>
  <dcterms:modified xsi:type="dcterms:W3CDTF">2020-12-28T15:36:00Z</dcterms:modified>
</cp:coreProperties>
</file>